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F3" w:rsidRPr="00844FA3" w:rsidRDefault="00FD4A85" w:rsidP="004E2890">
      <w:pPr>
        <w:spacing w:after="280"/>
        <w:jc w:val="center"/>
        <w:rPr>
          <w:rFonts w:ascii="Arial" w:hAnsi="Arial" w:cs="Arial"/>
        </w:rPr>
      </w:pPr>
      <w:r w:rsidRPr="00844FA3">
        <w:rPr>
          <w:rFonts w:ascii="Arial" w:hAnsi="Arial" w:cs="Arial"/>
          <w:b/>
          <w:bCs/>
        </w:rPr>
        <w:t>Data Protection Policy</w:t>
      </w:r>
    </w:p>
    <w:p w:rsidR="002947F3" w:rsidRPr="00844FA3" w:rsidRDefault="00FD4A85" w:rsidP="008D2349">
      <w:pPr>
        <w:pStyle w:val="ListParagraph"/>
        <w:numPr>
          <w:ilvl w:val="0"/>
          <w:numId w:val="17"/>
        </w:numPr>
        <w:spacing w:before="280" w:after="280"/>
        <w:ind w:left="284" w:hanging="284"/>
        <w:rPr>
          <w:rFonts w:ascii="Arial" w:hAnsi="Arial" w:cs="Arial"/>
          <w:sz w:val="22"/>
          <w:szCs w:val="22"/>
        </w:rPr>
      </w:pPr>
      <w:r w:rsidRPr="00844FA3">
        <w:rPr>
          <w:rFonts w:ascii="Arial" w:hAnsi="Arial" w:cs="Arial"/>
          <w:b/>
          <w:bCs/>
          <w:sz w:val="22"/>
          <w:szCs w:val="22"/>
        </w:rPr>
        <w:t>Introduction</w:t>
      </w:r>
    </w:p>
    <w:p w:rsidR="002947F3" w:rsidRDefault="00FD4A85" w:rsidP="00CF5D9E">
      <w:pPr>
        <w:jc w:val="both"/>
        <w:rPr>
          <w:rFonts w:ascii="Arial" w:hAnsi="Arial" w:cs="Arial"/>
          <w:sz w:val="22"/>
          <w:szCs w:val="22"/>
        </w:rPr>
      </w:pPr>
      <w:r w:rsidRPr="00844FA3">
        <w:rPr>
          <w:rFonts w:ascii="Arial" w:hAnsi="Arial" w:cs="Arial"/>
          <w:sz w:val="22"/>
          <w:szCs w:val="22"/>
        </w:rPr>
        <w:t>Amity University [IN] London (“the University”) is committed to data protection by defa</w:t>
      </w:r>
      <w:bookmarkStart w:id="0" w:name="_GoBack"/>
      <w:bookmarkEnd w:id="0"/>
      <w:r w:rsidRPr="00844FA3">
        <w:rPr>
          <w:rFonts w:ascii="Arial" w:hAnsi="Arial" w:cs="Arial"/>
          <w:sz w:val="22"/>
          <w:szCs w:val="22"/>
        </w:rPr>
        <w:t>ult and by design and supports the data protection rights of all those with whom it works, including, but not limited to, staff, students, visitors, alumni and research participants. This policy sets out the</w:t>
      </w:r>
      <w:r w:rsidR="00FC76CF" w:rsidRPr="00844FA3">
        <w:rPr>
          <w:rFonts w:ascii="Arial" w:hAnsi="Arial" w:cs="Arial"/>
          <w:sz w:val="22"/>
          <w:szCs w:val="22"/>
        </w:rPr>
        <w:t xml:space="preserve"> University’s approach to data protection and information security, the</w:t>
      </w:r>
      <w:r w:rsidRPr="00844FA3">
        <w:rPr>
          <w:rFonts w:ascii="Arial" w:hAnsi="Arial" w:cs="Arial"/>
          <w:sz w:val="22"/>
          <w:szCs w:val="22"/>
        </w:rPr>
        <w:t xml:space="preserve"> accountability and responsibilities of the University, its staff and its students to comply fully with the provisions of the General Data Protection Regulation (“the GDPR”) and the Data Protection Act 2018 (“the DPA”) and</w:t>
      </w:r>
      <w:r w:rsidR="00FC76CF" w:rsidRPr="00844FA3">
        <w:rPr>
          <w:rFonts w:ascii="Arial" w:hAnsi="Arial" w:cs="Arial"/>
          <w:sz w:val="22"/>
          <w:szCs w:val="22"/>
        </w:rPr>
        <w:t xml:space="preserve"> it</w:t>
      </w:r>
      <w:r w:rsidRPr="00844FA3">
        <w:rPr>
          <w:rFonts w:ascii="Arial" w:hAnsi="Arial" w:cs="Arial"/>
          <w:sz w:val="22"/>
          <w:szCs w:val="22"/>
        </w:rPr>
        <w:t xml:space="preserve"> recognises that handling personal data appropriately and in compliance with data protection legislation enhances trust, is the right thing to do and protects the University’s relationship with all its stakeholders.</w:t>
      </w:r>
    </w:p>
    <w:p w:rsidR="00CF5D9E" w:rsidRPr="00CF5D9E" w:rsidRDefault="00CF5D9E" w:rsidP="00CF5D9E">
      <w:pPr>
        <w:jc w:val="both"/>
        <w:rPr>
          <w:rFonts w:ascii="Arial" w:eastAsiaTheme="minorHAnsi" w:hAnsi="Arial" w:cs="Arial"/>
          <w:sz w:val="22"/>
          <w:szCs w:val="22"/>
          <w:lang w:eastAsia="en-US"/>
        </w:rPr>
      </w:pPr>
    </w:p>
    <w:p w:rsidR="002947F3" w:rsidRPr="00CF5D9E" w:rsidRDefault="00FD4A85" w:rsidP="00CF5D9E">
      <w:pPr>
        <w:jc w:val="both"/>
        <w:rPr>
          <w:rFonts w:ascii="Arial" w:eastAsiaTheme="minorHAnsi" w:hAnsi="Arial" w:cs="Arial"/>
          <w:sz w:val="22"/>
          <w:szCs w:val="22"/>
          <w:lang w:eastAsia="en-US"/>
        </w:rPr>
      </w:pPr>
      <w:r w:rsidRPr="00844FA3">
        <w:rPr>
          <w:rFonts w:ascii="Arial" w:hAnsi="Arial" w:cs="Arial"/>
          <w:sz w:val="22"/>
          <w:szCs w:val="22"/>
        </w:rPr>
        <w:t>The University holds and processes personal data about individuals such as employees, students, graduates and others, defined as ‘data subjects’ by the law. Such data must only be processed in accordance with the GDPR and the DPA.</w:t>
      </w:r>
    </w:p>
    <w:p w:rsidR="00CF5D9E" w:rsidRPr="00CF5D9E" w:rsidRDefault="00CF5D9E" w:rsidP="00CF5D9E">
      <w:pPr>
        <w:jc w:val="both"/>
        <w:rPr>
          <w:rFonts w:ascii="Arial" w:eastAsiaTheme="minorHAnsi" w:hAnsi="Arial" w:cs="Arial"/>
          <w:sz w:val="22"/>
          <w:szCs w:val="22"/>
          <w:lang w:eastAsia="en-US"/>
        </w:rPr>
      </w:pPr>
    </w:p>
    <w:p w:rsidR="002947F3" w:rsidRPr="00CF5D9E" w:rsidRDefault="00FD4A85" w:rsidP="00CF5D9E">
      <w:pPr>
        <w:jc w:val="both"/>
        <w:rPr>
          <w:rFonts w:ascii="Arial" w:hAnsi="Arial" w:cs="Arial"/>
          <w:sz w:val="22"/>
          <w:szCs w:val="22"/>
        </w:rPr>
      </w:pPr>
      <w:r w:rsidRPr="00844FA3">
        <w:rPr>
          <w:rFonts w:ascii="Arial" w:hAnsi="Arial" w:cs="Arial"/>
          <w:sz w:val="22"/>
          <w:szCs w:val="22"/>
        </w:rPr>
        <w:t>The Compliance Officer monitors and advises on compliance with the GDPR and the DPA. However, responsibility for compliance and the consequences of any breaches cannot legally be transferred to the Compliance Officer but instead remains with the business area. Information and advice can be obtained from the Compliance Officer.</w:t>
      </w:r>
    </w:p>
    <w:p w:rsidR="00CF5D9E" w:rsidRPr="00CF5D9E" w:rsidRDefault="00CF5D9E" w:rsidP="00CF5D9E">
      <w:pPr>
        <w:jc w:val="both"/>
        <w:rPr>
          <w:rFonts w:ascii="Arial" w:hAnsi="Arial" w:cs="Arial"/>
          <w:sz w:val="22"/>
          <w:szCs w:val="22"/>
        </w:rPr>
      </w:pPr>
    </w:p>
    <w:p w:rsidR="002947F3" w:rsidRPr="00CE01AA" w:rsidRDefault="00FD4A85" w:rsidP="00271502">
      <w:pPr>
        <w:pStyle w:val="ListParagraph"/>
        <w:numPr>
          <w:ilvl w:val="0"/>
          <w:numId w:val="27"/>
        </w:numPr>
        <w:tabs>
          <w:tab w:val="left" w:pos="426"/>
        </w:tabs>
        <w:ind w:left="284" w:hanging="284"/>
        <w:jc w:val="both"/>
        <w:rPr>
          <w:rFonts w:ascii="Arial" w:hAnsi="Arial" w:cs="Arial"/>
          <w:b/>
          <w:sz w:val="22"/>
          <w:szCs w:val="22"/>
        </w:rPr>
      </w:pPr>
      <w:r w:rsidRPr="00CE01AA">
        <w:rPr>
          <w:rFonts w:ascii="Arial" w:hAnsi="Arial" w:cs="Arial"/>
          <w:b/>
          <w:sz w:val="22"/>
          <w:szCs w:val="22"/>
        </w:rPr>
        <w:t>Purpose of Policy</w:t>
      </w:r>
    </w:p>
    <w:p w:rsidR="00CF5D9E" w:rsidRDefault="00CF5D9E" w:rsidP="00CF5D9E">
      <w:pPr>
        <w:jc w:val="both"/>
        <w:rPr>
          <w:rFonts w:ascii="Arial" w:hAnsi="Arial" w:cs="Arial"/>
          <w:sz w:val="22"/>
          <w:szCs w:val="22"/>
        </w:rPr>
      </w:pPr>
    </w:p>
    <w:p w:rsidR="002947F3" w:rsidRPr="00844FA3" w:rsidRDefault="00FD4A85" w:rsidP="00CF5D9E">
      <w:pPr>
        <w:jc w:val="both"/>
        <w:rPr>
          <w:rFonts w:ascii="Arial" w:hAnsi="Arial" w:cs="Arial"/>
          <w:sz w:val="22"/>
          <w:szCs w:val="22"/>
        </w:rPr>
      </w:pPr>
      <w:r w:rsidRPr="00844FA3">
        <w:rPr>
          <w:rFonts w:ascii="Arial" w:hAnsi="Arial" w:cs="Arial"/>
          <w:sz w:val="22"/>
          <w:szCs w:val="22"/>
        </w:rPr>
        <w:t xml:space="preserve">This policy sets out the responsibilities of the University, its staff and its students to comply fully with the provisions of GDPR and the DPA. This policy forms the framework which everybody processing personal data should follow to ensure compliance with data protection legislation. </w:t>
      </w:r>
    </w:p>
    <w:p w:rsidR="00CE01AA" w:rsidRDefault="00CE01AA" w:rsidP="00CE01AA">
      <w:pPr>
        <w:jc w:val="both"/>
        <w:rPr>
          <w:rFonts w:ascii="Arial" w:hAnsi="Arial" w:cs="Arial"/>
          <w:sz w:val="22"/>
          <w:szCs w:val="22"/>
        </w:rPr>
      </w:pPr>
    </w:p>
    <w:p w:rsidR="002947F3" w:rsidRPr="00CE01AA" w:rsidRDefault="00FD4A85" w:rsidP="00CE01AA">
      <w:pPr>
        <w:pStyle w:val="ListParagraph"/>
        <w:numPr>
          <w:ilvl w:val="0"/>
          <w:numId w:val="27"/>
        </w:numPr>
        <w:ind w:left="426" w:hanging="426"/>
        <w:jc w:val="both"/>
        <w:rPr>
          <w:rFonts w:ascii="Arial" w:hAnsi="Arial" w:cs="Arial"/>
          <w:b/>
          <w:sz w:val="22"/>
          <w:szCs w:val="22"/>
        </w:rPr>
      </w:pPr>
      <w:r w:rsidRPr="00CE01AA">
        <w:rPr>
          <w:rFonts w:ascii="Arial" w:hAnsi="Arial" w:cs="Arial"/>
          <w:b/>
          <w:sz w:val="22"/>
          <w:szCs w:val="22"/>
        </w:rPr>
        <w:t>Scope</w:t>
      </w:r>
    </w:p>
    <w:p w:rsidR="00CE01AA" w:rsidRPr="00844FA3" w:rsidRDefault="00CE01AA" w:rsidP="00CE01AA">
      <w:pPr>
        <w:jc w:val="both"/>
        <w:rPr>
          <w:rFonts w:ascii="Arial" w:hAnsi="Arial" w:cs="Arial"/>
          <w:sz w:val="22"/>
          <w:szCs w:val="22"/>
        </w:rPr>
      </w:pPr>
    </w:p>
    <w:p w:rsidR="002947F3" w:rsidRPr="00844FA3" w:rsidRDefault="00FD4A85" w:rsidP="00CF5D9E">
      <w:pPr>
        <w:jc w:val="both"/>
        <w:rPr>
          <w:rFonts w:ascii="Arial" w:hAnsi="Arial" w:cs="Arial"/>
          <w:sz w:val="22"/>
          <w:szCs w:val="22"/>
        </w:rPr>
      </w:pPr>
      <w:r w:rsidRPr="00844FA3">
        <w:rPr>
          <w:rFonts w:ascii="Arial" w:hAnsi="Arial" w:cs="Arial"/>
          <w:sz w:val="22"/>
          <w:szCs w:val="22"/>
        </w:rPr>
        <w:t xml:space="preserve">This policy applies to all staff and students in all cases where Amity University [IN] London is the data controller or a data processor of personal data. The policy applies in these cases regardless of who created the data, where it is held, or the ownership of the equipment used. </w:t>
      </w:r>
    </w:p>
    <w:p w:rsidR="00CE01AA" w:rsidRDefault="00CE01AA" w:rsidP="00CE01AA">
      <w:pPr>
        <w:jc w:val="both"/>
        <w:rPr>
          <w:rFonts w:ascii="Arial" w:hAnsi="Arial" w:cs="Arial"/>
          <w:b/>
          <w:bCs/>
          <w:sz w:val="22"/>
          <w:szCs w:val="22"/>
        </w:rPr>
      </w:pPr>
    </w:p>
    <w:p w:rsidR="002947F3" w:rsidRPr="00CE01AA" w:rsidRDefault="00FD4A85" w:rsidP="00CE01AA">
      <w:pPr>
        <w:pStyle w:val="ListParagraph"/>
        <w:numPr>
          <w:ilvl w:val="0"/>
          <w:numId w:val="27"/>
        </w:numPr>
        <w:ind w:left="426" w:hanging="426"/>
        <w:jc w:val="both"/>
        <w:rPr>
          <w:rFonts w:ascii="Arial" w:eastAsiaTheme="minorHAnsi" w:hAnsi="Arial" w:cs="Arial"/>
          <w:sz w:val="22"/>
          <w:szCs w:val="22"/>
          <w:lang w:eastAsia="en-US"/>
        </w:rPr>
      </w:pPr>
      <w:r w:rsidRPr="00CE01AA">
        <w:rPr>
          <w:rFonts w:ascii="Arial" w:hAnsi="Arial" w:cs="Arial"/>
          <w:b/>
          <w:bCs/>
          <w:sz w:val="22"/>
          <w:szCs w:val="22"/>
        </w:rPr>
        <w:t xml:space="preserve">Status of the </w:t>
      </w:r>
      <w:r w:rsidRPr="00CE01AA">
        <w:rPr>
          <w:rFonts w:ascii="Arial" w:hAnsi="Arial" w:cs="Arial"/>
          <w:b/>
          <w:sz w:val="22"/>
          <w:szCs w:val="22"/>
        </w:rPr>
        <w:t>Policy</w:t>
      </w:r>
    </w:p>
    <w:p w:rsidR="00CF5D9E" w:rsidRPr="00CE01AA" w:rsidRDefault="00CF5D9E" w:rsidP="00CF5D9E">
      <w:pPr>
        <w:jc w:val="both"/>
        <w:rPr>
          <w:rFonts w:ascii="Arial" w:eastAsiaTheme="minorHAnsi" w:hAnsi="Arial" w:cs="Arial"/>
          <w:sz w:val="22"/>
          <w:szCs w:val="22"/>
          <w:lang w:eastAsia="en-US"/>
        </w:rPr>
      </w:pPr>
    </w:p>
    <w:p w:rsidR="002947F3" w:rsidRPr="00CE01AA" w:rsidRDefault="00FD4A85" w:rsidP="00CF5D9E">
      <w:pPr>
        <w:jc w:val="both"/>
        <w:rPr>
          <w:rFonts w:ascii="Arial" w:eastAsiaTheme="minorHAnsi" w:hAnsi="Arial" w:cs="Arial"/>
          <w:sz w:val="22"/>
          <w:szCs w:val="22"/>
          <w:lang w:eastAsia="en-US"/>
        </w:rPr>
      </w:pPr>
      <w:r w:rsidRPr="00844FA3">
        <w:rPr>
          <w:rFonts w:ascii="Arial" w:hAnsi="Arial" w:cs="Arial"/>
          <w:sz w:val="22"/>
          <w:szCs w:val="22"/>
        </w:rPr>
        <w:t xml:space="preserve">The policy has been approved by the Amity Executive Team on 8 May 2018. This policy does not form part of the formal contract between the University and staff or students, but compliance with it is a condition of employment and of the Student Contract to abide by the University’s rules and policies. Any failure to follow the policy can therefore result in disciplinary proceedings. </w:t>
      </w:r>
    </w:p>
    <w:p w:rsidR="00CE01AA" w:rsidRPr="00CE01AA" w:rsidRDefault="00CE01AA" w:rsidP="00CF5D9E">
      <w:pPr>
        <w:jc w:val="both"/>
        <w:rPr>
          <w:rFonts w:ascii="Arial" w:eastAsiaTheme="minorHAnsi" w:hAnsi="Arial" w:cs="Arial"/>
          <w:sz w:val="22"/>
          <w:szCs w:val="22"/>
          <w:lang w:eastAsia="en-US"/>
        </w:rPr>
      </w:pPr>
    </w:p>
    <w:p w:rsidR="004A0688" w:rsidRPr="00844FA3" w:rsidRDefault="004A0688" w:rsidP="004E2890">
      <w:pPr>
        <w:pStyle w:val="ListParagraph"/>
        <w:numPr>
          <w:ilvl w:val="0"/>
          <w:numId w:val="17"/>
        </w:numPr>
        <w:pBdr>
          <w:left w:val="none" w:sz="0" w:space="4" w:color="auto"/>
        </w:pBdr>
        <w:spacing w:after="280"/>
        <w:ind w:left="284" w:hanging="284"/>
        <w:rPr>
          <w:rFonts w:ascii="Arial" w:hAnsi="Arial" w:cs="Arial"/>
          <w:b/>
          <w:sz w:val="22"/>
          <w:szCs w:val="22"/>
        </w:rPr>
      </w:pPr>
      <w:r w:rsidRPr="00844FA3">
        <w:rPr>
          <w:rFonts w:ascii="Arial" w:hAnsi="Arial" w:cs="Arial"/>
          <w:b/>
          <w:sz w:val="22"/>
          <w:szCs w:val="22"/>
        </w:rPr>
        <w:t>Part One: Processing Data in accordance with the law</w:t>
      </w:r>
    </w:p>
    <w:p w:rsidR="004A0688" w:rsidRDefault="004A0688" w:rsidP="00CF5D9E">
      <w:pPr>
        <w:pBdr>
          <w:left w:val="none" w:sz="0" w:space="4" w:color="auto"/>
        </w:pBdr>
        <w:jc w:val="both"/>
        <w:rPr>
          <w:rFonts w:ascii="Arial" w:hAnsi="Arial" w:cs="Arial"/>
          <w:sz w:val="22"/>
          <w:szCs w:val="22"/>
        </w:rPr>
      </w:pPr>
      <w:r w:rsidRPr="00844FA3">
        <w:rPr>
          <w:rFonts w:ascii="Arial" w:hAnsi="Arial" w:cs="Arial"/>
          <w:sz w:val="22"/>
          <w:szCs w:val="22"/>
        </w:rPr>
        <w:t>This section of the Policy explains the</w:t>
      </w:r>
      <w:r w:rsidR="00E42833" w:rsidRPr="00844FA3">
        <w:rPr>
          <w:rFonts w:ascii="Arial" w:hAnsi="Arial" w:cs="Arial"/>
          <w:sz w:val="22"/>
          <w:szCs w:val="22"/>
        </w:rPr>
        <w:t xml:space="preserve"> personal</w:t>
      </w:r>
      <w:r w:rsidRPr="00844FA3">
        <w:rPr>
          <w:rFonts w:ascii="Arial" w:hAnsi="Arial" w:cs="Arial"/>
          <w:sz w:val="22"/>
          <w:szCs w:val="22"/>
        </w:rPr>
        <w:t xml:space="preserve"> data that the University processes and how it does so in </w:t>
      </w:r>
      <w:r w:rsidR="00E42833" w:rsidRPr="00844FA3">
        <w:rPr>
          <w:rFonts w:ascii="Arial" w:hAnsi="Arial" w:cs="Arial"/>
          <w:sz w:val="22"/>
          <w:szCs w:val="22"/>
        </w:rPr>
        <w:t xml:space="preserve">accordance with the principles which it is required to follow to ensure compliance with the law. </w:t>
      </w:r>
    </w:p>
    <w:p w:rsidR="00CE01AA" w:rsidRDefault="00CE01AA" w:rsidP="00CF5D9E">
      <w:pPr>
        <w:pBdr>
          <w:left w:val="none" w:sz="0" w:space="4" w:color="auto"/>
        </w:pBdr>
        <w:jc w:val="both"/>
        <w:rPr>
          <w:rFonts w:ascii="Arial" w:hAnsi="Arial" w:cs="Arial"/>
          <w:sz w:val="22"/>
          <w:szCs w:val="22"/>
        </w:rPr>
      </w:pPr>
    </w:p>
    <w:p w:rsidR="00CE01AA" w:rsidRDefault="00CE01AA" w:rsidP="00CF5D9E">
      <w:pPr>
        <w:pBdr>
          <w:left w:val="none" w:sz="0" w:space="4" w:color="auto"/>
        </w:pBdr>
        <w:jc w:val="both"/>
        <w:rPr>
          <w:rFonts w:ascii="Arial" w:hAnsi="Arial" w:cs="Arial"/>
          <w:sz w:val="22"/>
          <w:szCs w:val="22"/>
        </w:rPr>
      </w:pPr>
    </w:p>
    <w:p w:rsidR="00CE01AA" w:rsidRDefault="00CE01AA" w:rsidP="00CF5D9E">
      <w:pPr>
        <w:pBdr>
          <w:left w:val="none" w:sz="0" w:space="4" w:color="auto"/>
        </w:pBdr>
        <w:jc w:val="both"/>
        <w:rPr>
          <w:rFonts w:ascii="Arial" w:hAnsi="Arial" w:cs="Arial"/>
          <w:sz w:val="22"/>
          <w:szCs w:val="22"/>
        </w:rPr>
      </w:pPr>
    </w:p>
    <w:p w:rsidR="00CE01AA" w:rsidRPr="00844FA3" w:rsidRDefault="00CE01AA" w:rsidP="00CF5D9E">
      <w:pPr>
        <w:pBdr>
          <w:left w:val="none" w:sz="0" w:space="4" w:color="auto"/>
        </w:pBdr>
        <w:jc w:val="both"/>
        <w:rPr>
          <w:rFonts w:ascii="Arial" w:hAnsi="Arial" w:cs="Arial"/>
          <w:sz w:val="22"/>
          <w:szCs w:val="22"/>
        </w:rPr>
      </w:pPr>
    </w:p>
    <w:p w:rsidR="004E2890" w:rsidRPr="00CE01AA" w:rsidRDefault="004E2890" w:rsidP="00CE01AA">
      <w:pPr>
        <w:jc w:val="both"/>
        <w:rPr>
          <w:rFonts w:ascii="Arial" w:hAnsi="Arial" w:cs="Arial"/>
          <w:sz w:val="22"/>
          <w:szCs w:val="22"/>
        </w:rPr>
      </w:pPr>
    </w:p>
    <w:p w:rsidR="0059697A" w:rsidRPr="00844FA3" w:rsidRDefault="0059697A" w:rsidP="004E2890">
      <w:pPr>
        <w:pStyle w:val="ListParagraph"/>
        <w:numPr>
          <w:ilvl w:val="0"/>
          <w:numId w:val="20"/>
        </w:numPr>
        <w:pBdr>
          <w:left w:val="none" w:sz="0" w:space="4" w:color="auto"/>
        </w:pBdr>
        <w:spacing w:after="280"/>
        <w:ind w:left="426" w:hanging="426"/>
        <w:rPr>
          <w:rFonts w:ascii="Arial" w:hAnsi="Arial" w:cs="Arial"/>
          <w:b/>
          <w:sz w:val="22"/>
          <w:szCs w:val="22"/>
        </w:rPr>
      </w:pPr>
      <w:r w:rsidRPr="00844FA3">
        <w:rPr>
          <w:rFonts w:ascii="Arial" w:hAnsi="Arial" w:cs="Arial"/>
          <w:b/>
          <w:sz w:val="22"/>
          <w:szCs w:val="22"/>
        </w:rPr>
        <w:lastRenderedPageBreak/>
        <w:t>The University’s Data Processing Activities</w:t>
      </w:r>
    </w:p>
    <w:p w:rsidR="00E42833" w:rsidRPr="00844FA3" w:rsidRDefault="0059697A" w:rsidP="00A4714F">
      <w:pPr>
        <w:pBdr>
          <w:left w:val="none" w:sz="0" w:space="4" w:color="auto"/>
        </w:pBdr>
        <w:spacing w:after="280"/>
        <w:jc w:val="both"/>
        <w:rPr>
          <w:rFonts w:ascii="Arial" w:hAnsi="Arial" w:cs="Arial"/>
          <w:sz w:val="22"/>
          <w:szCs w:val="22"/>
        </w:rPr>
      </w:pPr>
      <w:r w:rsidRPr="00844FA3">
        <w:rPr>
          <w:rFonts w:ascii="Arial" w:hAnsi="Arial" w:cs="Arial"/>
          <w:sz w:val="22"/>
          <w:szCs w:val="22"/>
        </w:rPr>
        <w:t xml:space="preserve">The University’s </w:t>
      </w:r>
      <w:r w:rsidRPr="00844FA3">
        <w:rPr>
          <w:rFonts w:ascii="Arial" w:hAnsi="Arial" w:cs="Arial"/>
          <w:b/>
          <w:sz w:val="22"/>
          <w:szCs w:val="22"/>
        </w:rPr>
        <w:t>core data processing activities</w:t>
      </w:r>
      <w:r w:rsidRPr="00844FA3">
        <w:rPr>
          <w:rFonts w:ascii="Arial" w:hAnsi="Arial" w:cs="Arial"/>
          <w:sz w:val="22"/>
          <w:szCs w:val="22"/>
        </w:rPr>
        <w:t xml:space="preserve"> are</w:t>
      </w:r>
      <w:r w:rsidR="00E42833" w:rsidRPr="00844FA3">
        <w:rPr>
          <w:rFonts w:ascii="Arial" w:hAnsi="Arial" w:cs="Arial"/>
          <w:sz w:val="22"/>
          <w:szCs w:val="22"/>
        </w:rPr>
        <w:t xml:space="preserve"> those necessary for:</w:t>
      </w:r>
    </w:p>
    <w:p w:rsidR="00E42833" w:rsidRPr="00844FA3" w:rsidRDefault="0059697A" w:rsidP="00E119CB">
      <w:pPr>
        <w:pStyle w:val="ListParagraph"/>
        <w:numPr>
          <w:ilvl w:val="0"/>
          <w:numId w:val="10"/>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the registration, monitoring supervision, teaching, assessment</w:t>
      </w:r>
      <w:r w:rsidR="00E42833" w:rsidRPr="00844FA3">
        <w:rPr>
          <w:rFonts w:ascii="Arial" w:hAnsi="Arial" w:cs="Arial"/>
          <w:sz w:val="22"/>
          <w:szCs w:val="22"/>
        </w:rPr>
        <w:t xml:space="preserve"> and examination of its students</w:t>
      </w:r>
      <w:r w:rsidR="006A6746" w:rsidRPr="00844FA3">
        <w:rPr>
          <w:rFonts w:ascii="Arial" w:hAnsi="Arial" w:cs="Arial"/>
          <w:sz w:val="22"/>
          <w:szCs w:val="22"/>
        </w:rPr>
        <w:t xml:space="preserve"> and research participants</w:t>
      </w:r>
    </w:p>
    <w:p w:rsidR="00E42833" w:rsidRPr="00844FA3" w:rsidRDefault="0059697A" w:rsidP="00E119CB">
      <w:pPr>
        <w:pStyle w:val="ListParagraph"/>
        <w:numPr>
          <w:ilvl w:val="0"/>
          <w:numId w:val="10"/>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the maintenance of relationships with past students</w:t>
      </w:r>
      <w:r w:rsidR="00E42833" w:rsidRPr="00844FA3">
        <w:rPr>
          <w:rFonts w:ascii="Arial" w:hAnsi="Arial" w:cs="Arial"/>
          <w:sz w:val="22"/>
          <w:szCs w:val="22"/>
        </w:rPr>
        <w:t xml:space="preserve">, alumni and other academic institutions and </w:t>
      </w:r>
    </w:p>
    <w:p w:rsidR="00E42833" w:rsidRDefault="00E42833" w:rsidP="00E119CB">
      <w:pPr>
        <w:pStyle w:val="ListParagraph"/>
        <w:numPr>
          <w:ilvl w:val="0"/>
          <w:numId w:val="10"/>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the marketing and promotion of the University’s reputation and services.</w:t>
      </w:r>
    </w:p>
    <w:p w:rsidR="00E119CB" w:rsidRPr="00844FA3" w:rsidRDefault="00E119CB" w:rsidP="00E119CB">
      <w:pPr>
        <w:pStyle w:val="ListParagraph"/>
        <w:pBdr>
          <w:left w:val="none" w:sz="0" w:space="4" w:color="auto"/>
        </w:pBdr>
        <w:spacing w:line="280" w:lineRule="exact"/>
        <w:ind w:left="568"/>
        <w:jc w:val="both"/>
        <w:rPr>
          <w:rFonts w:ascii="Arial" w:hAnsi="Arial" w:cs="Arial"/>
          <w:sz w:val="22"/>
          <w:szCs w:val="22"/>
        </w:rPr>
      </w:pPr>
    </w:p>
    <w:p w:rsidR="0059697A" w:rsidRDefault="00F464DC" w:rsidP="00B91FF6">
      <w:pPr>
        <w:pBdr>
          <w:left w:val="none" w:sz="0" w:space="4" w:color="auto"/>
        </w:pBdr>
        <w:jc w:val="both"/>
        <w:rPr>
          <w:rFonts w:ascii="Arial" w:hAnsi="Arial" w:cs="Arial"/>
          <w:sz w:val="22"/>
          <w:szCs w:val="22"/>
        </w:rPr>
      </w:pPr>
      <w:r w:rsidRPr="00844FA3">
        <w:rPr>
          <w:rFonts w:ascii="Arial" w:hAnsi="Arial" w:cs="Arial"/>
          <w:sz w:val="22"/>
          <w:szCs w:val="22"/>
        </w:rPr>
        <w:t xml:space="preserve">The purpose of this is to enable the University to undertake its </w:t>
      </w:r>
      <w:r w:rsidR="00E42833" w:rsidRPr="00844FA3">
        <w:rPr>
          <w:rFonts w:ascii="Arial" w:hAnsi="Arial" w:cs="Arial"/>
          <w:sz w:val="22"/>
          <w:szCs w:val="22"/>
        </w:rPr>
        <w:t xml:space="preserve">primary </w:t>
      </w:r>
      <w:r w:rsidRPr="00844FA3">
        <w:rPr>
          <w:rFonts w:ascii="Arial" w:hAnsi="Arial" w:cs="Arial"/>
          <w:sz w:val="22"/>
          <w:szCs w:val="22"/>
        </w:rPr>
        <w:t>function</w:t>
      </w:r>
      <w:r w:rsidR="00E42833" w:rsidRPr="00844FA3">
        <w:rPr>
          <w:rFonts w:ascii="Arial" w:hAnsi="Arial" w:cs="Arial"/>
          <w:sz w:val="22"/>
          <w:szCs w:val="22"/>
        </w:rPr>
        <w:t>s as an educational establishment.</w:t>
      </w:r>
    </w:p>
    <w:p w:rsidR="00B91FF6" w:rsidRPr="00844FA3" w:rsidRDefault="00B91FF6" w:rsidP="00B91FF6">
      <w:pPr>
        <w:pBdr>
          <w:left w:val="none" w:sz="0" w:space="4" w:color="auto"/>
        </w:pBdr>
        <w:jc w:val="both"/>
        <w:rPr>
          <w:rFonts w:ascii="Arial" w:hAnsi="Arial" w:cs="Arial"/>
          <w:sz w:val="22"/>
          <w:szCs w:val="22"/>
        </w:rPr>
      </w:pPr>
    </w:p>
    <w:p w:rsidR="007B0130" w:rsidRDefault="0059697A" w:rsidP="00B91FF6">
      <w:pPr>
        <w:pBdr>
          <w:left w:val="none" w:sz="0" w:space="4" w:color="auto"/>
        </w:pBdr>
        <w:jc w:val="both"/>
        <w:rPr>
          <w:rFonts w:ascii="Arial" w:hAnsi="Arial" w:cs="Arial"/>
          <w:sz w:val="22"/>
          <w:szCs w:val="22"/>
        </w:rPr>
      </w:pPr>
      <w:r w:rsidRPr="00844FA3">
        <w:rPr>
          <w:rFonts w:ascii="Arial" w:hAnsi="Arial" w:cs="Arial"/>
          <w:sz w:val="22"/>
          <w:szCs w:val="22"/>
        </w:rPr>
        <w:t xml:space="preserve">The University’s </w:t>
      </w:r>
      <w:r w:rsidRPr="00844FA3">
        <w:rPr>
          <w:rFonts w:ascii="Arial" w:hAnsi="Arial" w:cs="Arial"/>
          <w:b/>
          <w:sz w:val="22"/>
          <w:szCs w:val="22"/>
        </w:rPr>
        <w:t>ancillary data processing activities</w:t>
      </w:r>
      <w:r w:rsidR="007B0130" w:rsidRPr="00844FA3">
        <w:rPr>
          <w:rFonts w:ascii="Arial" w:hAnsi="Arial" w:cs="Arial"/>
          <w:sz w:val="22"/>
          <w:szCs w:val="22"/>
        </w:rPr>
        <w:t xml:space="preserve"> </w:t>
      </w:r>
      <w:r w:rsidRPr="00844FA3">
        <w:rPr>
          <w:rFonts w:ascii="Arial" w:hAnsi="Arial" w:cs="Arial"/>
          <w:sz w:val="22"/>
          <w:szCs w:val="22"/>
        </w:rPr>
        <w:t>are</w:t>
      </w:r>
      <w:r w:rsidR="007B0130" w:rsidRPr="00844FA3">
        <w:rPr>
          <w:rFonts w:ascii="Arial" w:hAnsi="Arial" w:cs="Arial"/>
          <w:sz w:val="22"/>
          <w:szCs w:val="22"/>
        </w:rPr>
        <w:t xml:space="preserve"> those necessary for</w:t>
      </w:r>
      <w:r w:rsidRPr="00844FA3">
        <w:rPr>
          <w:rFonts w:ascii="Arial" w:hAnsi="Arial" w:cs="Arial"/>
          <w:sz w:val="22"/>
          <w:szCs w:val="22"/>
        </w:rPr>
        <w:t xml:space="preserve"> the management and administration of employees</w:t>
      </w:r>
      <w:r w:rsidR="007B0130" w:rsidRPr="00844FA3">
        <w:rPr>
          <w:rFonts w:ascii="Arial" w:hAnsi="Arial" w:cs="Arial"/>
          <w:sz w:val="22"/>
          <w:szCs w:val="22"/>
        </w:rPr>
        <w:t xml:space="preserve"> and independent contractors</w:t>
      </w:r>
      <w:r w:rsidRPr="00844FA3">
        <w:rPr>
          <w:rFonts w:ascii="Arial" w:hAnsi="Arial" w:cs="Arial"/>
          <w:sz w:val="22"/>
          <w:szCs w:val="22"/>
        </w:rPr>
        <w:t xml:space="preserve"> and related activities.</w:t>
      </w:r>
      <w:r w:rsidR="00F464DC" w:rsidRPr="00844FA3">
        <w:rPr>
          <w:rFonts w:ascii="Arial" w:hAnsi="Arial" w:cs="Arial"/>
          <w:sz w:val="22"/>
          <w:szCs w:val="22"/>
        </w:rPr>
        <w:t xml:space="preserve"> </w:t>
      </w:r>
    </w:p>
    <w:p w:rsidR="00B91FF6" w:rsidRPr="00844FA3" w:rsidRDefault="00B91FF6" w:rsidP="00B91FF6">
      <w:pPr>
        <w:pBdr>
          <w:left w:val="none" w:sz="0" w:space="4" w:color="auto"/>
        </w:pBdr>
        <w:jc w:val="both"/>
        <w:rPr>
          <w:rFonts w:ascii="Arial" w:hAnsi="Arial" w:cs="Arial"/>
          <w:sz w:val="22"/>
          <w:szCs w:val="22"/>
        </w:rPr>
      </w:pPr>
    </w:p>
    <w:p w:rsidR="0059697A" w:rsidRPr="00B91FF6" w:rsidRDefault="00F464DC" w:rsidP="00B91FF6">
      <w:pPr>
        <w:pBdr>
          <w:left w:val="none" w:sz="0" w:space="4" w:color="auto"/>
        </w:pBdr>
        <w:jc w:val="both"/>
        <w:rPr>
          <w:rFonts w:ascii="Arial" w:eastAsiaTheme="minorHAnsi" w:hAnsi="Arial" w:cs="Arial"/>
          <w:sz w:val="22"/>
          <w:szCs w:val="22"/>
          <w:lang w:eastAsia="en-US"/>
        </w:rPr>
      </w:pPr>
      <w:r w:rsidRPr="00844FA3">
        <w:rPr>
          <w:rFonts w:ascii="Arial" w:hAnsi="Arial" w:cs="Arial"/>
          <w:sz w:val="22"/>
          <w:szCs w:val="22"/>
        </w:rPr>
        <w:t>The purpose of this is to enable the University to employ and manage staff and to administer its undertaking in support of its</w:t>
      </w:r>
      <w:r w:rsidR="007B0130" w:rsidRPr="00844FA3">
        <w:rPr>
          <w:rFonts w:ascii="Arial" w:hAnsi="Arial" w:cs="Arial"/>
          <w:sz w:val="22"/>
          <w:szCs w:val="22"/>
        </w:rPr>
        <w:t xml:space="preserve"> primary</w:t>
      </w:r>
      <w:r w:rsidRPr="00844FA3">
        <w:rPr>
          <w:rFonts w:ascii="Arial" w:hAnsi="Arial" w:cs="Arial"/>
          <w:sz w:val="22"/>
          <w:szCs w:val="22"/>
        </w:rPr>
        <w:t xml:space="preserve"> function of</w:t>
      </w:r>
      <w:r w:rsidR="007B0130" w:rsidRPr="00844FA3">
        <w:rPr>
          <w:rFonts w:ascii="Arial" w:hAnsi="Arial" w:cs="Arial"/>
          <w:sz w:val="22"/>
          <w:szCs w:val="22"/>
        </w:rPr>
        <w:t xml:space="preserve"> providing educational services</w:t>
      </w:r>
      <w:r w:rsidRPr="00844FA3">
        <w:rPr>
          <w:rFonts w:ascii="Arial" w:hAnsi="Arial" w:cs="Arial"/>
          <w:sz w:val="22"/>
          <w:szCs w:val="22"/>
        </w:rPr>
        <w:t>.</w:t>
      </w:r>
    </w:p>
    <w:p w:rsidR="00B91FF6" w:rsidRDefault="00B91FF6" w:rsidP="00B91FF6">
      <w:pPr>
        <w:pBdr>
          <w:left w:val="none" w:sz="0" w:space="4" w:color="auto"/>
        </w:pBdr>
        <w:jc w:val="both"/>
        <w:rPr>
          <w:rFonts w:ascii="Arial" w:eastAsiaTheme="minorHAnsi" w:hAnsi="Arial" w:cs="Arial"/>
          <w:sz w:val="22"/>
          <w:szCs w:val="22"/>
          <w:lang w:eastAsia="en-US"/>
        </w:rPr>
      </w:pPr>
    </w:p>
    <w:p w:rsidR="007B0130" w:rsidRDefault="00342707" w:rsidP="00B91FF6">
      <w:pPr>
        <w:pBdr>
          <w:left w:val="none" w:sz="0" w:space="4" w:color="auto"/>
        </w:pBdr>
        <w:jc w:val="both"/>
        <w:rPr>
          <w:rFonts w:ascii="Arial" w:eastAsiaTheme="minorHAnsi" w:hAnsi="Arial" w:cs="Arial"/>
          <w:sz w:val="22"/>
          <w:szCs w:val="22"/>
          <w:lang w:eastAsia="en-US"/>
        </w:rPr>
      </w:pPr>
      <w:r w:rsidRPr="00B91FF6">
        <w:rPr>
          <w:rFonts w:ascii="Arial" w:eastAsiaTheme="minorHAnsi" w:hAnsi="Arial" w:cs="Arial"/>
          <w:sz w:val="22"/>
          <w:szCs w:val="22"/>
          <w:lang w:eastAsia="en-US"/>
        </w:rPr>
        <w:t xml:space="preserve">The University processes the following categories of Special Personal Data: </w:t>
      </w:r>
    </w:p>
    <w:p w:rsidR="004922DB" w:rsidRPr="00B91FF6" w:rsidRDefault="004922DB" w:rsidP="00B91FF6">
      <w:pPr>
        <w:pBdr>
          <w:left w:val="none" w:sz="0" w:space="4" w:color="auto"/>
        </w:pBdr>
        <w:jc w:val="both"/>
        <w:rPr>
          <w:rFonts w:ascii="Arial" w:eastAsiaTheme="minorHAnsi" w:hAnsi="Arial" w:cs="Arial"/>
          <w:sz w:val="22"/>
          <w:szCs w:val="22"/>
          <w:lang w:eastAsia="en-US"/>
        </w:rPr>
      </w:pPr>
    </w:p>
    <w:p w:rsidR="007B0130" w:rsidRPr="00844FA3" w:rsidRDefault="00342707" w:rsidP="00E119CB">
      <w:pPr>
        <w:pStyle w:val="ListParagraph"/>
        <w:numPr>
          <w:ilvl w:val="0"/>
          <w:numId w:val="10"/>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racial and ethnic ori</w:t>
      </w:r>
      <w:r w:rsidR="007B0130" w:rsidRPr="00844FA3">
        <w:rPr>
          <w:rFonts w:ascii="Arial" w:hAnsi="Arial" w:cs="Arial"/>
          <w:sz w:val="22"/>
          <w:szCs w:val="22"/>
        </w:rPr>
        <w:t>gin</w:t>
      </w:r>
    </w:p>
    <w:p w:rsidR="007B0130" w:rsidRPr="00844FA3" w:rsidRDefault="00342707" w:rsidP="00E119CB">
      <w:pPr>
        <w:pStyle w:val="ListParagraph"/>
        <w:numPr>
          <w:ilvl w:val="0"/>
          <w:numId w:val="9"/>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reli</w:t>
      </w:r>
      <w:r w:rsidR="007B0130" w:rsidRPr="00844FA3">
        <w:rPr>
          <w:rFonts w:ascii="Arial" w:hAnsi="Arial" w:cs="Arial"/>
          <w:sz w:val="22"/>
          <w:szCs w:val="22"/>
        </w:rPr>
        <w:t xml:space="preserve">gious and philosophical beliefs </w:t>
      </w:r>
      <w:r w:rsidRPr="00844FA3">
        <w:rPr>
          <w:rFonts w:ascii="Arial" w:hAnsi="Arial" w:cs="Arial"/>
          <w:sz w:val="22"/>
          <w:szCs w:val="22"/>
        </w:rPr>
        <w:t xml:space="preserve">and </w:t>
      </w:r>
    </w:p>
    <w:p w:rsidR="0059697A" w:rsidRDefault="00342707" w:rsidP="00E119CB">
      <w:pPr>
        <w:pStyle w:val="ListParagraph"/>
        <w:numPr>
          <w:ilvl w:val="0"/>
          <w:numId w:val="9"/>
        </w:numPr>
        <w:pBdr>
          <w:left w:val="none" w:sz="0" w:space="4" w:color="auto"/>
        </w:pBdr>
        <w:spacing w:line="280" w:lineRule="exact"/>
        <w:ind w:left="568" w:hanging="284"/>
        <w:jc w:val="both"/>
        <w:rPr>
          <w:rFonts w:ascii="Arial" w:hAnsi="Arial" w:cs="Arial"/>
          <w:sz w:val="22"/>
          <w:szCs w:val="22"/>
        </w:rPr>
      </w:pPr>
      <w:r w:rsidRPr="00844FA3">
        <w:rPr>
          <w:rFonts w:ascii="Arial" w:hAnsi="Arial" w:cs="Arial"/>
          <w:sz w:val="22"/>
          <w:szCs w:val="22"/>
        </w:rPr>
        <w:t>Employee Data.</w:t>
      </w:r>
    </w:p>
    <w:p w:rsidR="004922DB" w:rsidRPr="00844FA3" w:rsidRDefault="004922DB" w:rsidP="004922DB">
      <w:pPr>
        <w:pStyle w:val="ListParagraph"/>
        <w:pBdr>
          <w:left w:val="none" w:sz="0" w:space="4" w:color="auto"/>
        </w:pBdr>
        <w:spacing w:after="280"/>
        <w:ind w:left="567"/>
        <w:jc w:val="both"/>
        <w:rPr>
          <w:rFonts w:ascii="Arial" w:hAnsi="Arial" w:cs="Arial"/>
          <w:sz w:val="22"/>
          <w:szCs w:val="22"/>
        </w:rPr>
      </w:pPr>
    </w:p>
    <w:p w:rsidR="00015A51" w:rsidRPr="00844FA3" w:rsidRDefault="00015A51" w:rsidP="004E2890">
      <w:pPr>
        <w:pStyle w:val="ListParagraph"/>
        <w:numPr>
          <w:ilvl w:val="0"/>
          <w:numId w:val="20"/>
        </w:numPr>
        <w:pBdr>
          <w:left w:val="none" w:sz="0" w:space="4" w:color="auto"/>
        </w:pBdr>
        <w:spacing w:after="280"/>
        <w:ind w:left="426" w:hanging="426"/>
        <w:rPr>
          <w:rFonts w:ascii="Arial" w:hAnsi="Arial" w:cs="Arial"/>
          <w:b/>
          <w:sz w:val="22"/>
          <w:szCs w:val="22"/>
        </w:rPr>
      </w:pPr>
      <w:r w:rsidRPr="00844FA3">
        <w:rPr>
          <w:rFonts w:ascii="Arial" w:hAnsi="Arial" w:cs="Arial"/>
          <w:b/>
          <w:sz w:val="22"/>
          <w:szCs w:val="22"/>
        </w:rPr>
        <w:t>Data Protection Principles</w:t>
      </w:r>
    </w:p>
    <w:p w:rsidR="00015A51" w:rsidRDefault="00015A51" w:rsidP="00B91FF6">
      <w:pPr>
        <w:pBdr>
          <w:left w:val="none" w:sz="0" w:space="4" w:color="auto"/>
        </w:pBdr>
        <w:jc w:val="both"/>
        <w:rPr>
          <w:rFonts w:ascii="Arial" w:hAnsi="Arial" w:cs="Arial"/>
          <w:sz w:val="22"/>
          <w:szCs w:val="22"/>
        </w:rPr>
      </w:pPr>
      <w:r w:rsidRPr="00844FA3">
        <w:rPr>
          <w:rFonts w:ascii="Arial" w:hAnsi="Arial" w:cs="Arial"/>
          <w:sz w:val="22"/>
          <w:szCs w:val="22"/>
        </w:rPr>
        <w:t>The GDPR sets out seven key principles</w:t>
      </w:r>
      <w:r w:rsidR="008B1DCC" w:rsidRPr="00844FA3">
        <w:rPr>
          <w:rFonts w:ascii="Arial" w:hAnsi="Arial" w:cs="Arial"/>
          <w:sz w:val="22"/>
          <w:szCs w:val="22"/>
        </w:rPr>
        <w:t xml:space="preserve"> (“the Principles”)</w:t>
      </w:r>
      <w:r w:rsidRPr="00844FA3">
        <w:rPr>
          <w:rFonts w:ascii="Arial" w:hAnsi="Arial" w:cs="Arial"/>
          <w:sz w:val="22"/>
          <w:szCs w:val="22"/>
        </w:rPr>
        <w:t xml:space="preserve"> which lie at the heart of the general data protection regime</w:t>
      </w:r>
      <w:r w:rsidR="00714F7D">
        <w:rPr>
          <w:rFonts w:ascii="Arial" w:hAnsi="Arial" w:cs="Arial"/>
          <w:sz w:val="22"/>
          <w:szCs w:val="22"/>
        </w:rPr>
        <w:t>.</w:t>
      </w:r>
    </w:p>
    <w:p w:rsidR="00B91FF6" w:rsidRPr="00844FA3" w:rsidRDefault="00B91FF6" w:rsidP="00B91FF6">
      <w:pPr>
        <w:pBdr>
          <w:left w:val="none" w:sz="0" w:space="4" w:color="auto"/>
        </w:pBdr>
        <w:jc w:val="both"/>
        <w:rPr>
          <w:rFonts w:ascii="Arial" w:hAnsi="Arial" w:cs="Arial"/>
          <w:sz w:val="22"/>
          <w:szCs w:val="22"/>
        </w:rPr>
      </w:pPr>
    </w:p>
    <w:p w:rsidR="00015A51" w:rsidRDefault="00015A51" w:rsidP="00714F7D">
      <w:pPr>
        <w:pBdr>
          <w:left w:val="none" w:sz="0" w:space="4" w:color="auto"/>
        </w:pBdr>
        <w:jc w:val="both"/>
        <w:rPr>
          <w:rFonts w:ascii="Arial" w:hAnsi="Arial" w:cs="Arial"/>
          <w:sz w:val="22"/>
          <w:szCs w:val="22"/>
        </w:rPr>
      </w:pPr>
      <w:r w:rsidRPr="00844FA3">
        <w:rPr>
          <w:rFonts w:ascii="Arial" w:hAnsi="Arial" w:cs="Arial"/>
          <w:sz w:val="22"/>
          <w:szCs w:val="22"/>
        </w:rPr>
        <w:t xml:space="preserve">These are that personal data shall be:  </w:t>
      </w:r>
    </w:p>
    <w:p w:rsidR="00714F7D" w:rsidRPr="00844FA3" w:rsidRDefault="00714F7D" w:rsidP="00714F7D">
      <w:pPr>
        <w:pBdr>
          <w:left w:val="none" w:sz="0" w:space="4" w:color="auto"/>
        </w:pBdr>
        <w:jc w:val="both"/>
        <w:rPr>
          <w:rFonts w:ascii="Arial" w:hAnsi="Arial" w:cs="Arial"/>
          <w:sz w:val="22"/>
          <w:szCs w:val="22"/>
        </w:rPr>
      </w:pPr>
    </w:p>
    <w:p w:rsidR="00015A51"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processed lawfully, fairly and in a transparent manner in relation to individuals (‘lawfulness, fairness and transparency’);</w:t>
      </w:r>
    </w:p>
    <w:p w:rsidR="00714F7D" w:rsidRPr="00714F7D" w:rsidRDefault="00714F7D" w:rsidP="004922DB">
      <w:pPr>
        <w:pStyle w:val="ListParagraph"/>
        <w:pBdr>
          <w:left w:val="none" w:sz="0" w:space="4" w:color="auto"/>
        </w:pBdr>
        <w:spacing w:after="280"/>
        <w:ind w:left="709" w:hanging="425"/>
        <w:jc w:val="both"/>
        <w:rPr>
          <w:rFonts w:ascii="Arial" w:hAnsi="Arial" w:cs="Arial"/>
          <w:sz w:val="22"/>
          <w:szCs w:val="22"/>
        </w:rPr>
      </w:pPr>
    </w:p>
    <w:p w:rsidR="00015A51"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714F7D">
        <w:rPr>
          <w:rFonts w:ascii="Arial" w:hAnsi="Arial" w:cs="Arial"/>
          <w:sz w:val="22"/>
          <w:szCs w:val="22"/>
        </w:rPr>
        <w:t>be considered to be</w:t>
      </w:r>
      <w:proofErr w:type="gramEnd"/>
      <w:r w:rsidRPr="00714F7D">
        <w:rPr>
          <w:rFonts w:ascii="Arial" w:hAnsi="Arial" w:cs="Arial"/>
          <w:sz w:val="22"/>
          <w:szCs w:val="22"/>
        </w:rPr>
        <w:t xml:space="preserve"> incompatible with the initial purposes (‘purpose limitation’);</w:t>
      </w:r>
    </w:p>
    <w:p w:rsidR="00714F7D" w:rsidRPr="00714F7D" w:rsidRDefault="00714F7D" w:rsidP="004922DB">
      <w:pPr>
        <w:pStyle w:val="ListParagraph"/>
        <w:ind w:left="709" w:hanging="425"/>
        <w:rPr>
          <w:rFonts w:ascii="Arial" w:hAnsi="Arial" w:cs="Arial"/>
          <w:sz w:val="22"/>
          <w:szCs w:val="22"/>
        </w:rPr>
      </w:pPr>
    </w:p>
    <w:p w:rsidR="00015A51"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adequate, relevant and limited to what is necessary in relation to the purposes for which they are processed (‘data minimisation’);</w:t>
      </w:r>
    </w:p>
    <w:p w:rsidR="00714F7D" w:rsidRPr="00714F7D" w:rsidRDefault="00714F7D" w:rsidP="004922DB">
      <w:pPr>
        <w:pStyle w:val="ListParagraph"/>
        <w:ind w:left="709" w:hanging="425"/>
        <w:rPr>
          <w:rFonts w:ascii="Arial" w:hAnsi="Arial" w:cs="Arial"/>
          <w:sz w:val="22"/>
          <w:szCs w:val="22"/>
        </w:rPr>
      </w:pPr>
    </w:p>
    <w:p w:rsidR="00015A51"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accurate and, where necessary, kept up to date; every reasonable step must be taken to ensure that personal data that are inaccurate, having regard to the purposes for which they are processed, are erased or rectified without delay (‘accuracy’);</w:t>
      </w:r>
    </w:p>
    <w:p w:rsidR="00714F7D" w:rsidRPr="00714F7D" w:rsidRDefault="00714F7D" w:rsidP="004922DB">
      <w:pPr>
        <w:pStyle w:val="ListParagraph"/>
        <w:ind w:left="709" w:hanging="425"/>
        <w:rPr>
          <w:rFonts w:ascii="Arial" w:hAnsi="Arial" w:cs="Arial"/>
          <w:sz w:val="22"/>
          <w:szCs w:val="22"/>
        </w:rPr>
      </w:pPr>
    </w:p>
    <w:p w:rsidR="00015A51"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w:t>
      </w:r>
      <w:r w:rsidRPr="00714F7D">
        <w:rPr>
          <w:rFonts w:ascii="Arial" w:hAnsi="Arial" w:cs="Arial"/>
          <w:sz w:val="22"/>
          <w:szCs w:val="22"/>
        </w:rPr>
        <w:lastRenderedPageBreak/>
        <w:t>or statistical purposes subject to implementation of the appropriate technical and organisational measures required by the GDPR in order to safeguard the rights and freedoms of individuals (‘storage limitation’);</w:t>
      </w:r>
    </w:p>
    <w:p w:rsidR="00714F7D" w:rsidRPr="00714F7D" w:rsidRDefault="00714F7D" w:rsidP="004922DB">
      <w:pPr>
        <w:pStyle w:val="ListParagraph"/>
        <w:ind w:left="709" w:hanging="425"/>
        <w:rPr>
          <w:rFonts w:ascii="Arial" w:hAnsi="Arial" w:cs="Arial"/>
          <w:sz w:val="22"/>
          <w:szCs w:val="22"/>
        </w:rPr>
      </w:pPr>
    </w:p>
    <w:p w:rsidR="00015A51" w:rsidRPr="00714F7D" w:rsidRDefault="00015A51" w:rsidP="004922DB">
      <w:pPr>
        <w:pStyle w:val="ListParagraph"/>
        <w:numPr>
          <w:ilvl w:val="0"/>
          <w:numId w:val="28"/>
        </w:numPr>
        <w:pBdr>
          <w:left w:val="none" w:sz="0" w:space="4" w:color="auto"/>
        </w:pBdr>
        <w:spacing w:after="280"/>
        <w:ind w:left="709" w:hanging="425"/>
        <w:jc w:val="both"/>
        <w:rPr>
          <w:rFonts w:ascii="Arial" w:hAnsi="Arial" w:cs="Arial"/>
          <w:sz w:val="22"/>
          <w:szCs w:val="22"/>
        </w:rPr>
      </w:pPr>
      <w:r w:rsidRPr="00714F7D">
        <w:rPr>
          <w:rFonts w:ascii="Arial" w:hAnsi="Arial" w:cs="Arial"/>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980C87" w:rsidRPr="004922DB" w:rsidRDefault="00BD3DC1" w:rsidP="00714F7D">
      <w:pPr>
        <w:pBdr>
          <w:left w:val="none" w:sz="0" w:space="4" w:color="auto"/>
        </w:pBdr>
        <w:jc w:val="both"/>
        <w:rPr>
          <w:rFonts w:ascii="Arial" w:eastAsiaTheme="minorHAnsi" w:hAnsi="Arial" w:cs="Arial"/>
          <w:sz w:val="22"/>
          <w:szCs w:val="22"/>
          <w:lang w:eastAsia="en-US"/>
        </w:rPr>
      </w:pPr>
      <w:r w:rsidRPr="00844FA3">
        <w:rPr>
          <w:rFonts w:ascii="Arial" w:hAnsi="Arial" w:cs="Arial"/>
          <w:sz w:val="22"/>
          <w:szCs w:val="22"/>
        </w:rPr>
        <w:t>In addition (g), ‘the accountability principle’ requires the data processor shall take responsibility for what it does with personal data and how it complies with the other principles.</w:t>
      </w:r>
    </w:p>
    <w:p w:rsidR="00714F7D" w:rsidRPr="004922DB" w:rsidRDefault="00714F7D" w:rsidP="00714F7D">
      <w:pPr>
        <w:pBdr>
          <w:left w:val="none" w:sz="0" w:space="4" w:color="auto"/>
        </w:pBdr>
        <w:jc w:val="both"/>
        <w:rPr>
          <w:rFonts w:ascii="Arial" w:eastAsiaTheme="minorHAnsi" w:hAnsi="Arial" w:cs="Arial"/>
          <w:sz w:val="22"/>
          <w:szCs w:val="22"/>
          <w:lang w:eastAsia="en-US"/>
        </w:rPr>
      </w:pPr>
    </w:p>
    <w:p w:rsidR="006F3063" w:rsidRDefault="00015A51" w:rsidP="00714F7D">
      <w:pPr>
        <w:pBdr>
          <w:left w:val="none" w:sz="0" w:space="4" w:color="auto"/>
        </w:pBdr>
        <w:jc w:val="both"/>
        <w:rPr>
          <w:rFonts w:ascii="Arial" w:hAnsi="Arial" w:cs="Arial"/>
          <w:sz w:val="22"/>
          <w:szCs w:val="22"/>
        </w:rPr>
      </w:pPr>
      <w:r w:rsidRPr="00844FA3">
        <w:rPr>
          <w:rFonts w:ascii="Arial" w:hAnsi="Arial" w:cs="Arial"/>
          <w:sz w:val="22"/>
          <w:szCs w:val="22"/>
        </w:rPr>
        <w:t xml:space="preserve">It is a legal requirement that the data controller shall be responsible </w:t>
      </w:r>
      <w:proofErr w:type="gramStart"/>
      <w:r w:rsidRPr="00844FA3">
        <w:rPr>
          <w:rFonts w:ascii="Arial" w:hAnsi="Arial" w:cs="Arial"/>
          <w:sz w:val="22"/>
          <w:szCs w:val="22"/>
        </w:rPr>
        <w:t>for</w:t>
      </w:r>
      <w:r w:rsidR="00714F7D">
        <w:rPr>
          <w:rFonts w:ascii="Arial" w:hAnsi="Arial" w:cs="Arial"/>
          <w:sz w:val="22"/>
          <w:szCs w:val="22"/>
        </w:rPr>
        <w:t xml:space="preserve">, </w:t>
      </w:r>
      <w:r w:rsidRPr="00844FA3">
        <w:rPr>
          <w:rFonts w:ascii="Arial" w:hAnsi="Arial" w:cs="Arial"/>
          <w:sz w:val="22"/>
          <w:szCs w:val="22"/>
        </w:rPr>
        <w:t>and</w:t>
      </w:r>
      <w:proofErr w:type="gramEnd"/>
      <w:r w:rsidRPr="00844FA3">
        <w:rPr>
          <w:rFonts w:ascii="Arial" w:hAnsi="Arial" w:cs="Arial"/>
          <w:sz w:val="22"/>
          <w:szCs w:val="22"/>
        </w:rPr>
        <w:t xml:space="preserve"> be able to demonstrate compliance with these principles</w:t>
      </w:r>
      <w:r w:rsidR="007E5BE8" w:rsidRPr="00844FA3">
        <w:rPr>
          <w:rFonts w:ascii="Arial" w:hAnsi="Arial" w:cs="Arial"/>
          <w:sz w:val="22"/>
          <w:szCs w:val="22"/>
        </w:rPr>
        <w:t>.</w:t>
      </w:r>
    </w:p>
    <w:p w:rsidR="006F3063" w:rsidRPr="00844FA3" w:rsidRDefault="006F3063" w:rsidP="004E2890">
      <w:pPr>
        <w:pStyle w:val="ListParagraph"/>
        <w:numPr>
          <w:ilvl w:val="0"/>
          <w:numId w:val="20"/>
        </w:numPr>
        <w:spacing w:before="280" w:after="280"/>
        <w:ind w:left="426" w:hanging="426"/>
        <w:rPr>
          <w:rFonts w:ascii="Arial" w:hAnsi="Arial" w:cs="Arial"/>
          <w:b/>
          <w:bCs/>
          <w:sz w:val="22"/>
          <w:szCs w:val="22"/>
        </w:rPr>
      </w:pPr>
      <w:r w:rsidRPr="00844FA3">
        <w:rPr>
          <w:rFonts w:ascii="Arial" w:hAnsi="Arial" w:cs="Arial"/>
          <w:b/>
          <w:bCs/>
          <w:sz w:val="22"/>
          <w:szCs w:val="22"/>
        </w:rPr>
        <w:t>Lawfulness, Fairness and Transparency</w:t>
      </w:r>
    </w:p>
    <w:p w:rsidR="006A6746" w:rsidRPr="000D3345" w:rsidRDefault="006A6746" w:rsidP="00714F7D">
      <w:pPr>
        <w:pBdr>
          <w:left w:val="none" w:sz="0" w:space="4" w:color="auto"/>
        </w:pBdr>
        <w:jc w:val="both"/>
        <w:rPr>
          <w:rFonts w:ascii="Arial" w:hAnsi="Arial" w:cs="Arial"/>
          <w:b/>
          <w:sz w:val="22"/>
          <w:szCs w:val="22"/>
        </w:rPr>
      </w:pPr>
      <w:r w:rsidRPr="000D3345">
        <w:rPr>
          <w:rFonts w:ascii="Arial" w:hAnsi="Arial" w:cs="Arial"/>
          <w:b/>
          <w:i/>
          <w:sz w:val="22"/>
          <w:szCs w:val="22"/>
        </w:rPr>
        <w:t>L</w:t>
      </w:r>
      <w:r w:rsidRPr="000D3345">
        <w:rPr>
          <w:rFonts w:ascii="Arial" w:hAnsi="Arial" w:cs="Arial"/>
          <w:b/>
          <w:sz w:val="22"/>
          <w:szCs w:val="22"/>
        </w:rPr>
        <w:t>a</w:t>
      </w:r>
      <w:r w:rsidRPr="000D3345">
        <w:rPr>
          <w:rFonts w:ascii="Arial" w:hAnsi="Arial" w:cs="Arial"/>
          <w:b/>
          <w:i/>
          <w:sz w:val="22"/>
          <w:szCs w:val="22"/>
        </w:rPr>
        <w:t>wfulness</w:t>
      </w:r>
      <w:r w:rsidR="000D3345">
        <w:rPr>
          <w:rFonts w:ascii="Arial" w:hAnsi="Arial" w:cs="Arial"/>
          <w:b/>
          <w:i/>
          <w:sz w:val="22"/>
          <w:szCs w:val="22"/>
        </w:rPr>
        <w:t>:</w:t>
      </w:r>
    </w:p>
    <w:p w:rsidR="006F3063" w:rsidRDefault="006F3063" w:rsidP="00714F7D">
      <w:pPr>
        <w:pBdr>
          <w:left w:val="none" w:sz="0" w:space="4" w:color="auto"/>
        </w:pBdr>
        <w:jc w:val="both"/>
        <w:rPr>
          <w:rFonts w:ascii="Arial" w:hAnsi="Arial" w:cs="Arial"/>
          <w:sz w:val="22"/>
          <w:szCs w:val="22"/>
        </w:rPr>
      </w:pPr>
      <w:proofErr w:type="gramStart"/>
      <w:r w:rsidRPr="00844FA3">
        <w:rPr>
          <w:rFonts w:ascii="Arial" w:hAnsi="Arial" w:cs="Arial"/>
          <w:sz w:val="22"/>
          <w:szCs w:val="22"/>
        </w:rPr>
        <w:t>In order to</w:t>
      </w:r>
      <w:proofErr w:type="gramEnd"/>
      <w:r w:rsidRPr="00844FA3">
        <w:rPr>
          <w:rFonts w:ascii="Arial" w:hAnsi="Arial" w:cs="Arial"/>
          <w:sz w:val="22"/>
          <w:szCs w:val="22"/>
        </w:rPr>
        <w:t xml:space="preserve"> meet the ‘lawfulness’ requirement, processing personal data must meet at least one the following conditions: </w:t>
      </w:r>
    </w:p>
    <w:p w:rsidR="006F3063" w:rsidRPr="00844FA3" w:rsidRDefault="006F3063" w:rsidP="00E119CB">
      <w:pPr>
        <w:numPr>
          <w:ilvl w:val="0"/>
          <w:numId w:val="1"/>
        </w:numPr>
        <w:pBdr>
          <w:left w:val="none" w:sz="0" w:space="4" w:color="auto"/>
        </w:pBdr>
        <w:spacing w:before="280" w:line="280" w:lineRule="exact"/>
        <w:ind w:hanging="295"/>
        <w:jc w:val="both"/>
        <w:rPr>
          <w:rFonts w:ascii="Arial" w:hAnsi="Arial" w:cs="Arial"/>
          <w:sz w:val="22"/>
          <w:szCs w:val="22"/>
        </w:rPr>
      </w:pPr>
      <w:r w:rsidRPr="00844FA3">
        <w:rPr>
          <w:rFonts w:ascii="Arial" w:hAnsi="Arial" w:cs="Arial"/>
          <w:sz w:val="22"/>
          <w:szCs w:val="22"/>
        </w:rPr>
        <w:t>The data subject has given consent.</w:t>
      </w:r>
    </w:p>
    <w:p w:rsidR="006F3063" w:rsidRPr="00844FA3" w:rsidRDefault="006F3063" w:rsidP="00E119CB">
      <w:pPr>
        <w:numPr>
          <w:ilvl w:val="0"/>
          <w:numId w:val="1"/>
        </w:numPr>
        <w:pBdr>
          <w:left w:val="none" w:sz="0" w:space="4" w:color="auto"/>
        </w:pBdr>
        <w:spacing w:line="280" w:lineRule="exact"/>
        <w:ind w:hanging="295"/>
        <w:jc w:val="both"/>
        <w:rPr>
          <w:rFonts w:ascii="Arial" w:hAnsi="Arial" w:cs="Arial"/>
          <w:sz w:val="22"/>
          <w:szCs w:val="22"/>
        </w:rPr>
      </w:pPr>
      <w:r w:rsidRPr="00844FA3">
        <w:rPr>
          <w:rFonts w:ascii="Arial" w:hAnsi="Arial" w:cs="Arial"/>
          <w:sz w:val="22"/>
          <w:szCs w:val="22"/>
        </w:rPr>
        <w:t xml:space="preserve">The processing is required due to a contract. </w:t>
      </w:r>
    </w:p>
    <w:p w:rsidR="006F3063" w:rsidRPr="00844FA3" w:rsidRDefault="006F3063" w:rsidP="00E119CB">
      <w:pPr>
        <w:numPr>
          <w:ilvl w:val="0"/>
          <w:numId w:val="1"/>
        </w:numPr>
        <w:pBdr>
          <w:left w:val="none" w:sz="0" w:space="4" w:color="auto"/>
        </w:pBdr>
        <w:spacing w:line="280" w:lineRule="exact"/>
        <w:ind w:hanging="295"/>
        <w:jc w:val="both"/>
        <w:rPr>
          <w:rFonts w:ascii="Arial" w:hAnsi="Arial" w:cs="Arial"/>
          <w:sz w:val="22"/>
          <w:szCs w:val="22"/>
        </w:rPr>
      </w:pPr>
      <w:r w:rsidRPr="00844FA3">
        <w:rPr>
          <w:rFonts w:ascii="Arial" w:hAnsi="Arial" w:cs="Arial"/>
          <w:sz w:val="22"/>
          <w:szCs w:val="22"/>
        </w:rPr>
        <w:t xml:space="preserve">It is necessary due to a legal obligation. </w:t>
      </w:r>
    </w:p>
    <w:p w:rsidR="006F3063" w:rsidRPr="00844FA3" w:rsidRDefault="006F3063" w:rsidP="00E119CB">
      <w:pPr>
        <w:numPr>
          <w:ilvl w:val="0"/>
          <w:numId w:val="1"/>
        </w:numPr>
        <w:pBdr>
          <w:left w:val="none" w:sz="0" w:space="4" w:color="auto"/>
        </w:pBdr>
        <w:spacing w:line="280" w:lineRule="exact"/>
        <w:ind w:hanging="295"/>
        <w:jc w:val="both"/>
        <w:rPr>
          <w:rFonts w:ascii="Arial" w:hAnsi="Arial" w:cs="Arial"/>
          <w:sz w:val="22"/>
          <w:szCs w:val="22"/>
        </w:rPr>
      </w:pPr>
      <w:r w:rsidRPr="00844FA3">
        <w:rPr>
          <w:rFonts w:ascii="Arial" w:hAnsi="Arial" w:cs="Arial"/>
          <w:sz w:val="22"/>
          <w:szCs w:val="22"/>
        </w:rPr>
        <w:t xml:space="preserve">It is necessary to protect someone’s vital interests (i.e. life or death situation). </w:t>
      </w:r>
    </w:p>
    <w:p w:rsidR="006F3063" w:rsidRPr="00844FA3" w:rsidRDefault="006F3063" w:rsidP="00E119CB">
      <w:pPr>
        <w:numPr>
          <w:ilvl w:val="0"/>
          <w:numId w:val="1"/>
        </w:numPr>
        <w:pBdr>
          <w:left w:val="none" w:sz="0" w:space="4" w:color="auto"/>
        </w:pBdr>
        <w:spacing w:line="280" w:lineRule="exact"/>
        <w:ind w:hanging="295"/>
        <w:jc w:val="both"/>
        <w:rPr>
          <w:rFonts w:ascii="Arial" w:hAnsi="Arial" w:cs="Arial"/>
          <w:sz w:val="22"/>
          <w:szCs w:val="22"/>
        </w:rPr>
      </w:pPr>
      <w:r w:rsidRPr="00844FA3">
        <w:rPr>
          <w:rFonts w:ascii="Arial" w:hAnsi="Arial" w:cs="Arial"/>
          <w:sz w:val="22"/>
          <w:szCs w:val="22"/>
        </w:rPr>
        <w:t xml:space="preserve">It is necessary for the performance of a task carried out in the public interest or in the exercise of official authority vested in the controller. </w:t>
      </w:r>
    </w:p>
    <w:p w:rsidR="006F3063" w:rsidRPr="00844FA3" w:rsidRDefault="006F3063" w:rsidP="00E119CB">
      <w:pPr>
        <w:numPr>
          <w:ilvl w:val="0"/>
          <w:numId w:val="1"/>
        </w:numPr>
        <w:pBdr>
          <w:left w:val="none" w:sz="0" w:space="4" w:color="auto"/>
        </w:pBdr>
        <w:spacing w:after="280" w:line="280" w:lineRule="exact"/>
        <w:ind w:hanging="295"/>
        <w:jc w:val="both"/>
        <w:rPr>
          <w:rFonts w:ascii="Arial" w:hAnsi="Arial" w:cs="Arial"/>
          <w:sz w:val="22"/>
          <w:szCs w:val="22"/>
        </w:rPr>
      </w:pPr>
      <w:r w:rsidRPr="00844FA3">
        <w:rPr>
          <w:rFonts w:ascii="Arial" w:hAnsi="Arial" w:cs="Arial"/>
          <w:sz w:val="22"/>
          <w:szCs w:val="22"/>
        </w:rPr>
        <w:t>It is necessary for the legitimate interests of the controller or a third party.</w:t>
      </w:r>
    </w:p>
    <w:p w:rsidR="006F3063" w:rsidRDefault="006F3063" w:rsidP="00714F7D">
      <w:pPr>
        <w:pBdr>
          <w:left w:val="none" w:sz="0" w:space="4" w:color="auto"/>
        </w:pBdr>
        <w:jc w:val="both"/>
        <w:rPr>
          <w:rFonts w:ascii="Arial" w:hAnsi="Arial" w:cs="Arial"/>
          <w:sz w:val="22"/>
          <w:szCs w:val="22"/>
        </w:rPr>
      </w:pPr>
      <w:r w:rsidRPr="00844FA3">
        <w:rPr>
          <w:rFonts w:ascii="Arial" w:hAnsi="Arial" w:cs="Arial"/>
          <w:sz w:val="22"/>
          <w:szCs w:val="22"/>
        </w:rPr>
        <w:t>We have identified the following appropriate lawful basis (or bases) for our</w:t>
      </w:r>
      <w:r w:rsidR="00771542" w:rsidRPr="00844FA3">
        <w:rPr>
          <w:rFonts w:ascii="Arial" w:hAnsi="Arial" w:cs="Arial"/>
          <w:sz w:val="22"/>
          <w:szCs w:val="22"/>
        </w:rPr>
        <w:t xml:space="preserve"> core and ancillary</w:t>
      </w:r>
      <w:r w:rsidRPr="00844FA3">
        <w:rPr>
          <w:rFonts w:ascii="Arial" w:hAnsi="Arial" w:cs="Arial"/>
          <w:sz w:val="22"/>
          <w:szCs w:val="22"/>
        </w:rPr>
        <w:t xml:space="preserve"> processing</w:t>
      </w:r>
      <w:r w:rsidR="00771542" w:rsidRPr="00844FA3">
        <w:rPr>
          <w:rFonts w:ascii="Arial" w:hAnsi="Arial" w:cs="Arial"/>
          <w:sz w:val="22"/>
          <w:szCs w:val="22"/>
        </w:rPr>
        <w:t xml:space="preserve"> activities</w:t>
      </w:r>
      <w:r w:rsidRPr="00844FA3">
        <w:rPr>
          <w:rFonts w:ascii="Arial" w:hAnsi="Arial" w:cs="Arial"/>
          <w:sz w:val="22"/>
          <w:szCs w:val="22"/>
        </w:rPr>
        <w:t>:</w:t>
      </w:r>
    </w:p>
    <w:p w:rsidR="00714F7D" w:rsidRPr="00844FA3" w:rsidRDefault="00714F7D" w:rsidP="00714F7D">
      <w:pPr>
        <w:pBdr>
          <w:left w:val="none" w:sz="0" w:space="4" w:color="auto"/>
        </w:pBdr>
        <w:jc w:val="both"/>
        <w:rPr>
          <w:rFonts w:ascii="Arial" w:hAnsi="Arial" w:cs="Arial"/>
          <w:sz w:val="22"/>
          <w:szCs w:val="22"/>
        </w:rPr>
      </w:pPr>
    </w:p>
    <w:p w:rsidR="006F3063" w:rsidRDefault="006F3063" w:rsidP="00714F7D">
      <w:pPr>
        <w:pBdr>
          <w:left w:val="none" w:sz="0" w:space="4" w:color="auto"/>
        </w:pBdr>
        <w:jc w:val="both"/>
        <w:rPr>
          <w:rFonts w:ascii="Arial" w:hAnsi="Arial" w:cs="Arial"/>
          <w:sz w:val="22"/>
          <w:szCs w:val="22"/>
        </w:rPr>
      </w:pPr>
      <w:r w:rsidRPr="00844FA3">
        <w:rPr>
          <w:rFonts w:ascii="Arial" w:hAnsi="Arial" w:cs="Arial"/>
          <w:sz w:val="22"/>
          <w:szCs w:val="22"/>
        </w:rPr>
        <w:t xml:space="preserve">When processing </w:t>
      </w:r>
      <w:r w:rsidR="007E5BE8" w:rsidRPr="00844FA3">
        <w:rPr>
          <w:rFonts w:ascii="Arial" w:hAnsi="Arial" w:cs="Arial"/>
          <w:sz w:val="22"/>
          <w:szCs w:val="22"/>
        </w:rPr>
        <w:t>data in accordance with its core data processing activities, t</w:t>
      </w:r>
      <w:r w:rsidRPr="00844FA3">
        <w:rPr>
          <w:rFonts w:ascii="Arial" w:hAnsi="Arial" w:cs="Arial"/>
          <w:sz w:val="22"/>
          <w:szCs w:val="22"/>
        </w:rPr>
        <w:t>he University relies primarily on Condition</w:t>
      </w:r>
      <w:r w:rsidR="007E5BE8" w:rsidRPr="00844FA3">
        <w:rPr>
          <w:rFonts w:ascii="Arial" w:hAnsi="Arial" w:cs="Arial"/>
          <w:sz w:val="22"/>
          <w:szCs w:val="22"/>
        </w:rPr>
        <w:t>s 1 and</w:t>
      </w:r>
      <w:r w:rsidRPr="00844FA3">
        <w:rPr>
          <w:rFonts w:ascii="Arial" w:hAnsi="Arial" w:cs="Arial"/>
          <w:sz w:val="22"/>
          <w:szCs w:val="22"/>
        </w:rPr>
        <w:t xml:space="preserve"> </w:t>
      </w:r>
      <w:r w:rsidR="007E5BE8" w:rsidRPr="00844FA3">
        <w:rPr>
          <w:rFonts w:ascii="Arial" w:hAnsi="Arial" w:cs="Arial"/>
          <w:sz w:val="22"/>
          <w:szCs w:val="22"/>
        </w:rPr>
        <w:t>2</w:t>
      </w:r>
      <w:r w:rsidR="00771542" w:rsidRPr="00844FA3">
        <w:rPr>
          <w:rFonts w:ascii="Arial" w:hAnsi="Arial" w:cs="Arial"/>
          <w:sz w:val="22"/>
          <w:szCs w:val="22"/>
        </w:rPr>
        <w:t xml:space="preserve"> above</w:t>
      </w:r>
      <w:r w:rsidR="007E5BE8" w:rsidRPr="00844FA3">
        <w:rPr>
          <w:rFonts w:ascii="Arial" w:hAnsi="Arial" w:cs="Arial"/>
          <w:sz w:val="22"/>
          <w:szCs w:val="22"/>
        </w:rPr>
        <w:t>.</w:t>
      </w:r>
    </w:p>
    <w:p w:rsidR="00714F7D" w:rsidRPr="00844FA3" w:rsidRDefault="00714F7D" w:rsidP="00714F7D">
      <w:pPr>
        <w:pBdr>
          <w:left w:val="none" w:sz="0" w:space="4" w:color="auto"/>
        </w:pBdr>
        <w:jc w:val="both"/>
        <w:rPr>
          <w:rFonts w:ascii="Arial" w:hAnsi="Arial" w:cs="Arial"/>
          <w:sz w:val="22"/>
          <w:szCs w:val="22"/>
        </w:rPr>
      </w:pPr>
    </w:p>
    <w:p w:rsidR="00342707" w:rsidRDefault="007E5BE8" w:rsidP="004922DB">
      <w:pPr>
        <w:pBdr>
          <w:left w:val="none" w:sz="0" w:space="4" w:color="auto"/>
        </w:pBdr>
        <w:jc w:val="both"/>
        <w:rPr>
          <w:rFonts w:ascii="Arial" w:hAnsi="Arial" w:cs="Arial"/>
          <w:sz w:val="22"/>
          <w:szCs w:val="22"/>
        </w:rPr>
      </w:pPr>
      <w:r w:rsidRPr="00844FA3">
        <w:rPr>
          <w:rFonts w:ascii="Arial" w:hAnsi="Arial" w:cs="Arial"/>
          <w:sz w:val="22"/>
          <w:szCs w:val="22"/>
        </w:rPr>
        <w:t>When processing data in accordance with its ancillary data processing activities, the University relies primarily on Conditions 1,</w:t>
      </w:r>
      <w:r w:rsidR="006A6746" w:rsidRPr="00844FA3">
        <w:rPr>
          <w:rFonts w:ascii="Arial" w:hAnsi="Arial" w:cs="Arial"/>
          <w:sz w:val="22"/>
          <w:szCs w:val="22"/>
        </w:rPr>
        <w:t xml:space="preserve"> </w:t>
      </w:r>
      <w:r w:rsidRPr="00844FA3">
        <w:rPr>
          <w:rFonts w:ascii="Arial" w:hAnsi="Arial" w:cs="Arial"/>
          <w:sz w:val="22"/>
          <w:szCs w:val="22"/>
        </w:rPr>
        <w:t>2 and 3</w:t>
      </w:r>
      <w:r w:rsidR="00771542" w:rsidRPr="00844FA3">
        <w:rPr>
          <w:rFonts w:ascii="Arial" w:hAnsi="Arial" w:cs="Arial"/>
          <w:sz w:val="22"/>
          <w:szCs w:val="22"/>
        </w:rPr>
        <w:t xml:space="preserve"> above</w:t>
      </w:r>
      <w:r w:rsidRPr="00844FA3">
        <w:rPr>
          <w:rFonts w:ascii="Arial" w:hAnsi="Arial" w:cs="Arial"/>
          <w:sz w:val="22"/>
          <w:szCs w:val="22"/>
        </w:rPr>
        <w:t>.</w:t>
      </w:r>
    </w:p>
    <w:p w:rsidR="004922DB" w:rsidRPr="00844FA3" w:rsidRDefault="004922DB" w:rsidP="004922DB">
      <w:pPr>
        <w:pBdr>
          <w:left w:val="none" w:sz="0" w:space="4" w:color="auto"/>
        </w:pBdr>
        <w:jc w:val="both"/>
        <w:rPr>
          <w:rFonts w:ascii="Arial" w:hAnsi="Arial" w:cs="Arial"/>
          <w:sz w:val="22"/>
          <w:szCs w:val="22"/>
        </w:rPr>
      </w:pPr>
    </w:p>
    <w:p w:rsidR="00B47022" w:rsidRPr="00844FA3" w:rsidRDefault="007C3D54" w:rsidP="00A4714F">
      <w:pPr>
        <w:pBdr>
          <w:left w:val="none" w:sz="0" w:space="4" w:color="auto"/>
        </w:pBdr>
        <w:spacing w:after="280"/>
        <w:jc w:val="both"/>
        <w:rPr>
          <w:rFonts w:ascii="Arial" w:hAnsi="Arial" w:cs="Arial"/>
          <w:sz w:val="22"/>
          <w:szCs w:val="22"/>
        </w:rPr>
      </w:pPr>
      <w:r w:rsidRPr="00844FA3">
        <w:rPr>
          <w:rFonts w:ascii="Arial" w:hAnsi="Arial" w:cs="Arial"/>
          <w:sz w:val="22"/>
          <w:szCs w:val="22"/>
        </w:rPr>
        <w:t xml:space="preserve">Certain types of information </w:t>
      </w:r>
      <w:proofErr w:type="gramStart"/>
      <w:r w:rsidRPr="00844FA3">
        <w:rPr>
          <w:rFonts w:ascii="Arial" w:hAnsi="Arial" w:cs="Arial"/>
          <w:sz w:val="22"/>
          <w:szCs w:val="22"/>
        </w:rPr>
        <w:t>is</w:t>
      </w:r>
      <w:proofErr w:type="gramEnd"/>
      <w:r w:rsidRPr="00844FA3">
        <w:rPr>
          <w:rFonts w:ascii="Arial" w:hAnsi="Arial" w:cs="Arial"/>
          <w:sz w:val="22"/>
          <w:szCs w:val="22"/>
        </w:rPr>
        <w:t xml:space="preserve"> designated as special categories of personal data</w:t>
      </w:r>
      <w:r w:rsidR="00A4714F" w:rsidRPr="00844FA3">
        <w:rPr>
          <w:rFonts w:ascii="Arial" w:hAnsi="Arial" w:cs="Arial"/>
          <w:sz w:val="22"/>
          <w:szCs w:val="22"/>
        </w:rPr>
        <w:t>.</w:t>
      </w:r>
    </w:p>
    <w:p w:rsidR="00B47022" w:rsidRPr="00844FA3" w:rsidRDefault="00B47022" w:rsidP="00A4714F">
      <w:pPr>
        <w:pBdr>
          <w:left w:val="none" w:sz="0" w:space="4" w:color="auto"/>
        </w:pBdr>
        <w:spacing w:after="280"/>
        <w:jc w:val="both"/>
        <w:rPr>
          <w:rFonts w:ascii="Arial" w:hAnsi="Arial" w:cs="Arial"/>
          <w:sz w:val="22"/>
          <w:szCs w:val="22"/>
        </w:rPr>
      </w:pPr>
      <w:r w:rsidRPr="00844FA3">
        <w:rPr>
          <w:rFonts w:ascii="Arial" w:hAnsi="Arial" w:cs="Arial"/>
          <w:sz w:val="22"/>
          <w:szCs w:val="22"/>
        </w:rPr>
        <w:t>These are:</w:t>
      </w:r>
    </w:p>
    <w:p w:rsidR="00B47022" w:rsidRPr="00844FA3" w:rsidRDefault="00B47022" w:rsidP="00AD6B59">
      <w:pPr>
        <w:pStyle w:val="ListParagraph"/>
        <w:numPr>
          <w:ilvl w:val="0"/>
          <w:numId w:val="14"/>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Racial or ethnic origin</w:t>
      </w:r>
    </w:p>
    <w:p w:rsidR="00B47022" w:rsidRPr="00844FA3" w:rsidRDefault="00B47022" w:rsidP="00AD6B59">
      <w:pPr>
        <w:pStyle w:val="ListParagraph"/>
        <w:numPr>
          <w:ilvl w:val="0"/>
          <w:numId w:val="13"/>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Political opinions</w:t>
      </w:r>
    </w:p>
    <w:p w:rsidR="00B47022" w:rsidRPr="00844FA3" w:rsidRDefault="00B47022" w:rsidP="00AD6B59">
      <w:pPr>
        <w:pStyle w:val="ListParagraph"/>
        <w:numPr>
          <w:ilvl w:val="0"/>
          <w:numId w:val="13"/>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Religious or philosophical beliefs</w:t>
      </w:r>
    </w:p>
    <w:p w:rsidR="00B47022" w:rsidRPr="00844FA3" w:rsidRDefault="00B47022" w:rsidP="00AD6B59">
      <w:pPr>
        <w:pStyle w:val="ListParagraph"/>
        <w:numPr>
          <w:ilvl w:val="0"/>
          <w:numId w:val="13"/>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Trade union membership</w:t>
      </w:r>
    </w:p>
    <w:p w:rsidR="00B47022" w:rsidRPr="00844FA3" w:rsidRDefault="00B47022" w:rsidP="00AD6B59">
      <w:pPr>
        <w:pStyle w:val="ListParagraph"/>
        <w:numPr>
          <w:ilvl w:val="0"/>
          <w:numId w:val="11"/>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Genetic data</w:t>
      </w:r>
    </w:p>
    <w:p w:rsidR="006A6746" w:rsidRPr="00844FA3" w:rsidRDefault="00B47022" w:rsidP="00AD6B59">
      <w:pPr>
        <w:pStyle w:val="ListParagraph"/>
        <w:numPr>
          <w:ilvl w:val="0"/>
          <w:numId w:val="11"/>
        </w:numPr>
        <w:pBdr>
          <w:left w:val="none" w:sz="0" w:space="4" w:color="auto"/>
        </w:pBdr>
        <w:spacing w:line="280" w:lineRule="exact"/>
        <w:ind w:left="714" w:hanging="357"/>
        <w:jc w:val="both"/>
        <w:rPr>
          <w:rFonts w:ascii="Arial" w:hAnsi="Arial" w:cs="Arial"/>
          <w:sz w:val="22"/>
          <w:szCs w:val="22"/>
        </w:rPr>
      </w:pPr>
      <w:r w:rsidRPr="00844FA3">
        <w:rPr>
          <w:rFonts w:ascii="Arial" w:hAnsi="Arial" w:cs="Arial"/>
          <w:color w:val="212121"/>
          <w:sz w:val="22"/>
          <w:szCs w:val="22"/>
        </w:rPr>
        <w:t xml:space="preserve">Biometric data </w:t>
      </w:r>
      <w:proofErr w:type="gramStart"/>
      <w:r w:rsidRPr="00844FA3">
        <w:rPr>
          <w:rFonts w:ascii="Arial" w:hAnsi="Arial" w:cs="Arial"/>
          <w:color w:val="212121"/>
          <w:sz w:val="22"/>
          <w:szCs w:val="22"/>
        </w:rPr>
        <w:t>for the purpose of</w:t>
      </w:r>
      <w:proofErr w:type="gramEnd"/>
      <w:r w:rsidRPr="00844FA3">
        <w:rPr>
          <w:rFonts w:ascii="Arial" w:hAnsi="Arial" w:cs="Arial"/>
          <w:color w:val="212121"/>
          <w:sz w:val="22"/>
          <w:szCs w:val="22"/>
        </w:rPr>
        <w:t xml:space="preserve"> uniquely identifying a natural person.</w:t>
      </w:r>
      <w:r w:rsidR="007C3D54" w:rsidRPr="00844FA3">
        <w:rPr>
          <w:rFonts w:ascii="Arial" w:hAnsi="Arial" w:cs="Arial"/>
          <w:sz w:val="22"/>
          <w:szCs w:val="22"/>
        </w:rPr>
        <w:t xml:space="preserve"> </w:t>
      </w:r>
    </w:p>
    <w:p w:rsidR="00B47022" w:rsidRPr="00844FA3" w:rsidRDefault="00B47022" w:rsidP="00AD6B59">
      <w:pPr>
        <w:pStyle w:val="ListParagraph"/>
        <w:numPr>
          <w:ilvl w:val="0"/>
          <w:numId w:val="11"/>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Health</w:t>
      </w:r>
    </w:p>
    <w:p w:rsidR="00B47022" w:rsidRPr="00844FA3" w:rsidRDefault="00B47022" w:rsidP="00AD6B59">
      <w:pPr>
        <w:pStyle w:val="ListParagraph"/>
        <w:numPr>
          <w:ilvl w:val="0"/>
          <w:numId w:val="11"/>
        </w:numPr>
        <w:pBdr>
          <w:left w:val="none" w:sz="0" w:space="4" w:color="auto"/>
        </w:pBdr>
        <w:spacing w:line="280" w:lineRule="exact"/>
        <w:ind w:left="714" w:hanging="357"/>
        <w:jc w:val="both"/>
        <w:rPr>
          <w:rFonts w:ascii="Arial" w:hAnsi="Arial" w:cs="Arial"/>
          <w:sz w:val="22"/>
          <w:szCs w:val="22"/>
        </w:rPr>
      </w:pPr>
      <w:r w:rsidRPr="00844FA3">
        <w:rPr>
          <w:rFonts w:ascii="Arial" w:hAnsi="Arial" w:cs="Arial"/>
          <w:sz w:val="22"/>
          <w:szCs w:val="22"/>
        </w:rPr>
        <w:t>Sex life and sexual orientation</w:t>
      </w:r>
    </w:p>
    <w:p w:rsidR="005F7B43" w:rsidRDefault="005F7B43" w:rsidP="00A4714F">
      <w:pPr>
        <w:spacing w:before="280" w:after="280"/>
        <w:jc w:val="both"/>
        <w:rPr>
          <w:rFonts w:ascii="Arial" w:hAnsi="Arial" w:cs="Arial"/>
          <w:sz w:val="22"/>
          <w:szCs w:val="22"/>
        </w:rPr>
      </w:pP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lastRenderedPageBreak/>
        <w:t xml:space="preserve">For special categories of personal data, at least one of the following conditions must be met: </w:t>
      </w:r>
    </w:p>
    <w:p w:rsidR="002947F3" w:rsidRPr="00844FA3" w:rsidRDefault="00FD4A85" w:rsidP="00AD6B59">
      <w:pPr>
        <w:numPr>
          <w:ilvl w:val="0"/>
          <w:numId w:val="2"/>
        </w:numPr>
        <w:pBdr>
          <w:left w:val="none" w:sz="0" w:space="4" w:color="auto"/>
        </w:pBdr>
        <w:spacing w:before="280" w:line="280" w:lineRule="exact"/>
        <w:jc w:val="both"/>
        <w:rPr>
          <w:rFonts w:ascii="Arial" w:hAnsi="Arial" w:cs="Arial"/>
          <w:sz w:val="22"/>
          <w:szCs w:val="22"/>
        </w:rPr>
      </w:pPr>
      <w:r w:rsidRPr="00844FA3">
        <w:rPr>
          <w:rFonts w:ascii="Arial" w:hAnsi="Arial" w:cs="Arial"/>
          <w:sz w:val="22"/>
          <w:szCs w:val="22"/>
        </w:rPr>
        <w:t>The data subject has given explicit consent.</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necessary for the purposes of employment, social security and social protection law.</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necessary to protect someone’s vital interests.</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carried out by a not-for-profit body.</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 xml:space="preserve">The processing is manifestly made public by the data subject </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 xml:space="preserve">The processing is necessary for legal claims </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necessary for reasons of substantial public interest.</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necessary for the purposes of medicine, the provision of health or social care or treatment or the management of health or social care systems and services.</w:t>
      </w:r>
    </w:p>
    <w:p w:rsidR="002947F3" w:rsidRPr="00844FA3" w:rsidRDefault="00FD4A85" w:rsidP="00AD6B59">
      <w:pPr>
        <w:numPr>
          <w:ilvl w:val="0"/>
          <w:numId w:val="2"/>
        </w:numPr>
        <w:pBdr>
          <w:left w:val="none" w:sz="0" w:space="4" w:color="auto"/>
        </w:pBdr>
        <w:spacing w:line="280" w:lineRule="exact"/>
        <w:jc w:val="both"/>
        <w:rPr>
          <w:rFonts w:ascii="Arial" w:hAnsi="Arial" w:cs="Arial"/>
          <w:sz w:val="22"/>
          <w:szCs w:val="22"/>
        </w:rPr>
      </w:pPr>
      <w:r w:rsidRPr="00844FA3">
        <w:rPr>
          <w:rFonts w:ascii="Arial" w:hAnsi="Arial" w:cs="Arial"/>
          <w:sz w:val="22"/>
          <w:szCs w:val="22"/>
        </w:rPr>
        <w:t>The processing is necessary for public health</w:t>
      </w:r>
    </w:p>
    <w:p w:rsidR="00771542" w:rsidRPr="00844FA3" w:rsidRDefault="00FD4A85" w:rsidP="00AD6B59">
      <w:pPr>
        <w:numPr>
          <w:ilvl w:val="0"/>
          <w:numId w:val="2"/>
        </w:numPr>
        <w:spacing w:after="280" w:line="280" w:lineRule="exact"/>
        <w:ind w:hanging="400"/>
        <w:jc w:val="both"/>
        <w:rPr>
          <w:rFonts w:ascii="Arial" w:hAnsi="Arial" w:cs="Arial"/>
          <w:sz w:val="22"/>
          <w:szCs w:val="22"/>
        </w:rPr>
      </w:pPr>
      <w:r w:rsidRPr="00844FA3">
        <w:rPr>
          <w:rFonts w:ascii="Arial" w:hAnsi="Arial" w:cs="Arial"/>
          <w:sz w:val="22"/>
          <w:szCs w:val="22"/>
        </w:rPr>
        <w:t xml:space="preserve">The processing is necessary for archiving purposes in the public interest, scientific or historical research purposes or statistical purposes subject to certain safeguards which are explained in the Handbook </w:t>
      </w:r>
    </w:p>
    <w:p w:rsidR="002E3252" w:rsidRPr="00844FA3" w:rsidRDefault="005B0B54" w:rsidP="00AD6B59">
      <w:pPr>
        <w:jc w:val="both"/>
        <w:rPr>
          <w:rFonts w:ascii="Arial" w:hAnsi="Arial" w:cs="Arial"/>
          <w:sz w:val="22"/>
          <w:szCs w:val="22"/>
        </w:rPr>
      </w:pPr>
      <w:r w:rsidRPr="00844FA3">
        <w:rPr>
          <w:rFonts w:ascii="Arial" w:hAnsi="Arial" w:cs="Arial"/>
          <w:sz w:val="22"/>
          <w:szCs w:val="22"/>
        </w:rPr>
        <w:t>The University will not carry out automated decision-making (including profiling) based on any individual’s sensitive personal information.</w:t>
      </w:r>
    </w:p>
    <w:p w:rsidR="00771542" w:rsidRPr="00844FA3" w:rsidRDefault="00771542" w:rsidP="00AD6B59">
      <w:pPr>
        <w:pBdr>
          <w:left w:val="none" w:sz="0" w:space="4" w:color="auto"/>
        </w:pBdr>
        <w:jc w:val="both"/>
        <w:rPr>
          <w:rFonts w:ascii="Arial" w:hAnsi="Arial" w:cs="Arial"/>
          <w:sz w:val="22"/>
          <w:szCs w:val="22"/>
        </w:rPr>
      </w:pPr>
      <w:r w:rsidRPr="00844FA3">
        <w:rPr>
          <w:rFonts w:ascii="Arial" w:hAnsi="Arial" w:cs="Arial"/>
          <w:sz w:val="22"/>
          <w:szCs w:val="22"/>
        </w:rPr>
        <w:t>We have identified the following appropriate lawful basis (or bases) for our processing of special categories of data: Conditions 1 and 2 above</w:t>
      </w:r>
      <w:r w:rsidR="00EE72AA" w:rsidRPr="00844FA3">
        <w:rPr>
          <w:rFonts w:ascii="Arial" w:hAnsi="Arial" w:cs="Arial"/>
          <w:sz w:val="22"/>
          <w:szCs w:val="22"/>
        </w:rPr>
        <w:t>.</w:t>
      </w:r>
    </w:p>
    <w:p w:rsidR="00AD6B59" w:rsidRDefault="00AD6B59" w:rsidP="00AD6B59">
      <w:pPr>
        <w:pBdr>
          <w:left w:val="none" w:sz="0" w:space="4" w:color="auto"/>
        </w:pBdr>
        <w:jc w:val="both"/>
        <w:rPr>
          <w:rFonts w:ascii="Arial" w:hAnsi="Arial" w:cs="Arial"/>
          <w:b/>
          <w:i/>
          <w:sz w:val="22"/>
          <w:szCs w:val="22"/>
        </w:rPr>
      </w:pPr>
    </w:p>
    <w:p w:rsidR="00AD6B59" w:rsidRDefault="00222006" w:rsidP="00AD6B59">
      <w:pPr>
        <w:pBdr>
          <w:left w:val="none" w:sz="0" w:space="4" w:color="auto"/>
        </w:pBdr>
        <w:jc w:val="both"/>
        <w:rPr>
          <w:rFonts w:ascii="Arial" w:hAnsi="Arial" w:cs="Arial"/>
          <w:sz w:val="22"/>
          <w:szCs w:val="22"/>
        </w:rPr>
      </w:pPr>
      <w:r w:rsidRPr="00844FA3">
        <w:rPr>
          <w:rFonts w:ascii="Arial" w:hAnsi="Arial" w:cs="Arial"/>
          <w:b/>
          <w:i/>
          <w:sz w:val="22"/>
          <w:szCs w:val="22"/>
        </w:rPr>
        <w:t>Fairness</w:t>
      </w:r>
    </w:p>
    <w:p w:rsidR="00EE38CA" w:rsidRPr="00844FA3" w:rsidRDefault="00EE72AA" w:rsidP="00AD6B59">
      <w:pPr>
        <w:pBdr>
          <w:left w:val="none" w:sz="0" w:space="4" w:color="auto"/>
        </w:pBdr>
        <w:jc w:val="both"/>
        <w:rPr>
          <w:rFonts w:ascii="Arial" w:hAnsi="Arial" w:cs="Arial"/>
          <w:sz w:val="22"/>
          <w:szCs w:val="22"/>
        </w:rPr>
      </w:pPr>
      <w:proofErr w:type="gramStart"/>
      <w:r w:rsidRPr="00844FA3">
        <w:rPr>
          <w:rFonts w:ascii="Arial" w:hAnsi="Arial" w:cs="Arial"/>
          <w:sz w:val="22"/>
          <w:szCs w:val="22"/>
        </w:rPr>
        <w:t>In  order</w:t>
      </w:r>
      <w:proofErr w:type="gramEnd"/>
      <w:r w:rsidRPr="00844FA3">
        <w:rPr>
          <w:rFonts w:ascii="Arial" w:hAnsi="Arial" w:cs="Arial"/>
          <w:sz w:val="22"/>
          <w:szCs w:val="22"/>
        </w:rPr>
        <w:t xml:space="preserve"> to meet the ‘fairness’ requirement, we</w:t>
      </w:r>
      <w:r w:rsidR="00705858" w:rsidRPr="00844FA3">
        <w:rPr>
          <w:rFonts w:ascii="Arial" w:hAnsi="Arial" w:cs="Arial"/>
          <w:sz w:val="22"/>
          <w:szCs w:val="22"/>
        </w:rPr>
        <w:t xml:space="preserve"> consider how our data processing may affect the individuals concerned and we </w:t>
      </w:r>
      <w:r w:rsidRPr="00844FA3">
        <w:rPr>
          <w:rFonts w:ascii="Arial" w:hAnsi="Arial" w:cs="Arial"/>
          <w:sz w:val="22"/>
          <w:szCs w:val="22"/>
        </w:rPr>
        <w:t>have regard to</w:t>
      </w:r>
      <w:r w:rsidRPr="00844FA3">
        <w:rPr>
          <w:rFonts w:ascii="Arial" w:hAnsi="Arial" w:cs="Arial"/>
          <w:color w:val="000000"/>
          <w:sz w:val="22"/>
          <w:szCs w:val="22"/>
        </w:rPr>
        <w:t xml:space="preserve"> </w:t>
      </w:r>
      <w:r w:rsidRPr="00844FA3">
        <w:rPr>
          <w:rFonts w:ascii="Arial" w:hAnsi="Arial" w:cs="Arial"/>
          <w:sz w:val="22"/>
          <w:szCs w:val="22"/>
        </w:rPr>
        <w:t>what people would reasonably expect in the handling of their personal data</w:t>
      </w:r>
      <w:r w:rsidR="00705858" w:rsidRPr="00844FA3">
        <w:rPr>
          <w:rFonts w:ascii="Arial" w:hAnsi="Arial" w:cs="Arial"/>
          <w:sz w:val="22"/>
          <w:szCs w:val="22"/>
        </w:rPr>
        <w:t>.</w:t>
      </w:r>
      <w:r w:rsidRPr="00844FA3">
        <w:rPr>
          <w:rFonts w:ascii="Arial" w:hAnsi="Arial" w:cs="Arial"/>
          <w:sz w:val="22"/>
          <w:szCs w:val="22"/>
        </w:rPr>
        <w:t xml:space="preserve"> </w:t>
      </w:r>
      <w:r w:rsidR="00705858" w:rsidRPr="00844FA3">
        <w:rPr>
          <w:rFonts w:ascii="Arial" w:hAnsi="Arial" w:cs="Arial"/>
          <w:sz w:val="22"/>
          <w:szCs w:val="22"/>
        </w:rPr>
        <w:t xml:space="preserve">We also consider how we have obtained the data and how the way we process it affects the interests of the people concerned – as a group and individually. </w:t>
      </w:r>
      <w:r w:rsidRPr="00844FA3">
        <w:rPr>
          <w:rFonts w:ascii="Arial" w:hAnsi="Arial" w:cs="Arial"/>
          <w:sz w:val="22"/>
          <w:szCs w:val="22"/>
        </w:rPr>
        <w:t xml:space="preserve"> </w:t>
      </w:r>
      <w:r w:rsidR="00705858" w:rsidRPr="00844FA3">
        <w:rPr>
          <w:rFonts w:ascii="Arial" w:hAnsi="Arial" w:cs="Arial"/>
          <w:sz w:val="22"/>
          <w:szCs w:val="22"/>
        </w:rPr>
        <w:t>We</w:t>
      </w:r>
      <w:r w:rsidRPr="00844FA3">
        <w:rPr>
          <w:rFonts w:ascii="Arial" w:hAnsi="Arial" w:cs="Arial"/>
          <w:sz w:val="22"/>
          <w:szCs w:val="22"/>
        </w:rPr>
        <w:t xml:space="preserve"> do not use it in ways that have unjustified adverse effects on them</w:t>
      </w:r>
      <w:r w:rsidR="00EE38CA" w:rsidRPr="00844FA3">
        <w:rPr>
          <w:rFonts w:ascii="Arial" w:hAnsi="Arial" w:cs="Arial"/>
          <w:sz w:val="22"/>
          <w:szCs w:val="22"/>
        </w:rPr>
        <w:t xml:space="preserve">. If the processing involves a detriment to an individual or individuals, we consider whether this detriment is justified. </w:t>
      </w:r>
    </w:p>
    <w:p w:rsidR="00AD6B59" w:rsidRDefault="00AD6B59" w:rsidP="00AD6B59">
      <w:pPr>
        <w:pBdr>
          <w:left w:val="none" w:sz="0" w:space="4" w:color="auto"/>
        </w:pBdr>
        <w:jc w:val="both"/>
        <w:rPr>
          <w:rFonts w:ascii="Arial" w:hAnsi="Arial" w:cs="Arial"/>
          <w:b/>
          <w:i/>
          <w:sz w:val="22"/>
          <w:szCs w:val="22"/>
        </w:rPr>
      </w:pPr>
    </w:p>
    <w:p w:rsidR="00AD6B59" w:rsidRDefault="00222006" w:rsidP="00AD6B59">
      <w:pPr>
        <w:pBdr>
          <w:left w:val="none" w:sz="0" w:space="4" w:color="auto"/>
        </w:pBdr>
        <w:jc w:val="both"/>
        <w:rPr>
          <w:rFonts w:ascii="Arial" w:hAnsi="Arial" w:cs="Arial"/>
          <w:sz w:val="22"/>
          <w:szCs w:val="22"/>
        </w:rPr>
      </w:pPr>
      <w:r w:rsidRPr="00844FA3">
        <w:rPr>
          <w:rFonts w:ascii="Arial" w:hAnsi="Arial" w:cs="Arial"/>
          <w:b/>
          <w:i/>
          <w:sz w:val="22"/>
          <w:szCs w:val="22"/>
        </w:rPr>
        <w:t>Transparency</w:t>
      </w:r>
    </w:p>
    <w:p w:rsidR="00222006" w:rsidRPr="00844FA3" w:rsidRDefault="00EE38CA" w:rsidP="00AD6B59">
      <w:pPr>
        <w:jc w:val="both"/>
        <w:rPr>
          <w:rFonts w:ascii="Arial" w:hAnsi="Arial" w:cs="Arial"/>
          <w:sz w:val="22"/>
          <w:szCs w:val="22"/>
        </w:rPr>
      </w:pPr>
      <w:proofErr w:type="gramStart"/>
      <w:r w:rsidRPr="00844FA3">
        <w:rPr>
          <w:rFonts w:ascii="Arial" w:hAnsi="Arial" w:cs="Arial"/>
          <w:sz w:val="22"/>
          <w:szCs w:val="22"/>
        </w:rPr>
        <w:t>With regard to</w:t>
      </w:r>
      <w:proofErr w:type="gramEnd"/>
      <w:r w:rsidRPr="00844FA3">
        <w:rPr>
          <w:rFonts w:ascii="Arial" w:hAnsi="Arial" w:cs="Arial"/>
          <w:sz w:val="22"/>
          <w:szCs w:val="22"/>
        </w:rPr>
        <w:t xml:space="preserve"> transparency</w:t>
      </w:r>
      <w:r w:rsidR="00F464DC" w:rsidRPr="00844FA3">
        <w:rPr>
          <w:rFonts w:ascii="Arial" w:hAnsi="Arial" w:cs="Arial"/>
          <w:sz w:val="22"/>
          <w:szCs w:val="22"/>
        </w:rPr>
        <w:t xml:space="preserve">, the university processes data in an open and honest way and we are clear at all times with all individuals for who we process data as to how we do this and what it will be used for. </w:t>
      </w:r>
    </w:p>
    <w:p w:rsidR="004E2890" w:rsidRDefault="004E2890" w:rsidP="00AD6B59">
      <w:pPr>
        <w:jc w:val="both"/>
        <w:rPr>
          <w:rFonts w:ascii="Arial" w:hAnsi="Arial" w:cs="Arial"/>
          <w:b/>
          <w:bCs/>
          <w:sz w:val="22"/>
          <w:szCs w:val="22"/>
        </w:rPr>
      </w:pPr>
    </w:p>
    <w:p w:rsidR="00222006" w:rsidRPr="00844FA3" w:rsidRDefault="00222006" w:rsidP="00AD6B59">
      <w:pPr>
        <w:numPr>
          <w:ilvl w:val="0"/>
          <w:numId w:val="20"/>
        </w:numPr>
        <w:tabs>
          <w:tab w:val="left" w:pos="426"/>
        </w:tabs>
        <w:ind w:left="0" w:firstLine="0"/>
        <w:jc w:val="both"/>
        <w:rPr>
          <w:rFonts w:ascii="Arial" w:hAnsi="Arial" w:cs="Arial"/>
          <w:b/>
          <w:bCs/>
          <w:sz w:val="22"/>
          <w:szCs w:val="22"/>
        </w:rPr>
      </w:pPr>
      <w:r w:rsidRPr="00844FA3">
        <w:rPr>
          <w:rFonts w:ascii="Arial" w:hAnsi="Arial" w:cs="Arial"/>
          <w:b/>
          <w:bCs/>
          <w:sz w:val="22"/>
          <w:szCs w:val="22"/>
        </w:rPr>
        <w:t>Purpose Limitation</w:t>
      </w:r>
    </w:p>
    <w:p w:rsidR="00AD6B59" w:rsidRDefault="00AD6B59" w:rsidP="00AD6B59">
      <w:pPr>
        <w:pBdr>
          <w:left w:val="none" w:sz="0" w:space="4" w:color="auto"/>
        </w:pBdr>
        <w:jc w:val="both"/>
        <w:rPr>
          <w:rFonts w:ascii="Arial" w:hAnsi="Arial" w:cs="Arial"/>
          <w:sz w:val="22"/>
          <w:szCs w:val="22"/>
        </w:rPr>
      </w:pPr>
    </w:p>
    <w:p w:rsidR="00F464DC" w:rsidRDefault="00F464DC" w:rsidP="00AD6B59">
      <w:pPr>
        <w:pBdr>
          <w:left w:val="none" w:sz="0" w:space="4" w:color="auto"/>
        </w:pBdr>
        <w:jc w:val="both"/>
        <w:rPr>
          <w:rFonts w:ascii="Arial" w:hAnsi="Arial" w:cs="Arial"/>
          <w:sz w:val="22"/>
          <w:szCs w:val="22"/>
        </w:rPr>
      </w:pPr>
      <w:r w:rsidRPr="00844FA3">
        <w:rPr>
          <w:rFonts w:ascii="Arial" w:hAnsi="Arial" w:cs="Arial"/>
          <w:sz w:val="22"/>
          <w:szCs w:val="22"/>
        </w:rPr>
        <w:t xml:space="preserve">The </w:t>
      </w:r>
      <w:r w:rsidR="00011431" w:rsidRPr="00844FA3">
        <w:rPr>
          <w:rFonts w:ascii="Arial" w:hAnsi="Arial" w:cs="Arial"/>
          <w:sz w:val="22"/>
          <w:szCs w:val="22"/>
        </w:rPr>
        <w:t>purposes for which the University processes data have been identified</w:t>
      </w:r>
      <w:r w:rsidR="00222006" w:rsidRPr="00844FA3">
        <w:rPr>
          <w:rFonts w:ascii="Arial" w:hAnsi="Arial" w:cs="Arial"/>
          <w:sz w:val="22"/>
          <w:szCs w:val="22"/>
        </w:rPr>
        <w:t xml:space="preserve"> (see The University’s Data Processing activities above)</w:t>
      </w:r>
      <w:r w:rsidR="00011431" w:rsidRPr="00844FA3">
        <w:rPr>
          <w:rFonts w:ascii="Arial" w:hAnsi="Arial" w:cs="Arial"/>
          <w:sz w:val="22"/>
          <w:szCs w:val="22"/>
        </w:rPr>
        <w:t>.  This information is included in our privacy information for individuals. We will regularly review our processing and, where necessary, update our documentation and our privacy information for individuals. If at any time, the University intends to process data for a new purpose, we will check that this is compatible with our original purpose or we get specific consent for the new purpose.</w:t>
      </w:r>
    </w:p>
    <w:p w:rsidR="00AD6B59" w:rsidRPr="00844FA3" w:rsidRDefault="00AD6B59" w:rsidP="00AD6B59">
      <w:pPr>
        <w:pBdr>
          <w:left w:val="none" w:sz="0" w:space="4" w:color="auto"/>
        </w:pBdr>
        <w:jc w:val="both"/>
        <w:rPr>
          <w:rFonts w:ascii="Arial" w:hAnsi="Arial" w:cs="Arial"/>
          <w:sz w:val="22"/>
          <w:szCs w:val="22"/>
        </w:rPr>
      </w:pPr>
    </w:p>
    <w:p w:rsidR="006F5508" w:rsidRPr="00844FA3" w:rsidRDefault="00A4714F" w:rsidP="00AD6B59">
      <w:pPr>
        <w:numPr>
          <w:ilvl w:val="0"/>
          <w:numId w:val="20"/>
        </w:numPr>
        <w:tabs>
          <w:tab w:val="left" w:pos="426"/>
        </w:tabs>
        <w:ind w:left="0" w:firstLine="0"/>
        <w:jc w:val="both"/>
        <w:rPr>
          <w:rFonts w:ascii="Arial" w:hAnsi="Arial" w:cs="Arial"/>
          <w:b/>
          <w:bCs/>
          <w:sz w:val="22"/>
          <w:szCs w:val="22"/>
        </w:rPr>
      </w:pPr>
      <w:r w:rsidRPr="00844FA3">
        <w:rPr>
          <w:rFonts w:ascii="Arial" w:hAnsi="Arial" w:cs="Arial"/>
          <w:b/>
          <w:bCs/>
          <w:sz w:val="22"/>
          <w:szCs w:val="22"/>
        </w:rPr>
        <w:t>Data M</w:t>
      </w:r>
      <w:r w:rsidR="006F5508" w:rsidRPr="00844FA3">
        <w:rPr>
          <w:rFonts w:ascii="Arial" w:hAnsi="Arial" w:cs="Arial"/>
          <w:b/>
          <w:bCs/>
          <w:sz w:val="22"/>
          <w:szCs w:val="22"/>
        </w:rPr>
        <w:t>inimisation</w:t>
      </w:r>
    </w:p>
    <w:p w:rsidR="00AD6B59" w:rsidRDefault="00AD6B59" w:rsidP="00AD6B59">
      <w:pPr>
        <w:pBdr>
          <w:left w:val="none" w:sz="0" w:space="4" w:color="auto"/>
        </w:pBdr>
        <w:jc w:val="both"/>
        <w:rPr>
          <w:rFonts w:ascii="Arial" w:hAnsi="Arial" w:cs="Arial"/>
          <w:sz w:val="22"/>
          <w:szCs w:val="22"/>
        </w:rPr>
      </w:pPr>
    </w:p>
    <w:p w:rsidR="001616E4" w:rsidRDefault="000965ED" w:rsidP="00AD6B59">
      <w:pPr>
        <w:pBdr>
          <w:left w:val="none" w:sz="0" w:space="4" w:color="auto"/>
        </w:pBdr>
        <w:jc w:val="both"/>
        <w:rPr>
          <w:rFonts w:ascii="Arial" w:hAnsi="Arial" w:cs="Arial"/>
          <w:sz w:val="22"/>
          <w:szCs w:val="22"/>
        </w:rPr>
      </w:pPr>
      <w:r w:rsidRPr="00844FA3">
        <w:rPr>
          <w:rFonts w:ascii="Arial" w:hAnsi="Arial" w:cs="Arial"/>
          <w:sz w:val="22"/>
          <w:szCs w:val="22"/>
        </w:rPr>
        <w:t xml:space="preserve">We only collect personal data we </w:t>
      </w:r>
      <w:proofErr w:type="gramStart"/>
      <w:r w:rsidRPr="00844FA3">
        <w:rPr>
          <w:rFonts w:ascii="Arial" w:hAnsi="Arial" w:cs="Arial"/>
          <w:sz w:val="22"/>
          <w:szCs w:val="22"/>
        </w:rPr>
        <w:t>actually need</w:t>
      </w:r>
      <w:proofErr w:type="gramEnd"/>
      <w:r w:rsidRPr="00844FA3">
        <w:rPr>
          <w:rFonts w:ascii="Arial" w:hAnsi="Arial" w:cs="Arial"/>
          <w:sz w:val="22"/>
          <w:szCs w:val="22"/>
        </w:rPr>
        <w:t xml:space="preserve"> for our specified purposes. This means identifying the minimum amount of data that we require to </w:t>
      </w:r>
      <w:proofErr w:type="spellStart"/>
      <w:r w:rsidRPr="00844FA3">
        <w:rPr>
          <w:rFonts w:ascii="Arial" w:hAnsi="Arial" w:cs="Arial"/>
          <w:sz w:val="22"/>
          <w:szCs w:val="22"/>
        </w:rPr>
        <w:t>fulfill</w:t>
      </w:r>
      <w:proofErr w:type="spellEnd"/>
      <w:r w:rsidRPr="00844FA3">
        <w:rPr>
          <w:rFonts w:ascii="Arial" w:hAnsi="Arial" w:cs="Arial"/>
          <w:sz w:val="22"/>
          <w:szCs w:val="22"/>
        </w:rPr>
        <w:t xml:space="preserve"> our purposes and not holding any more than that. </w:t>
      </w:r>
      <w:r w:rsidR="001616E4" w:rsidRPr="00844FA3">
        <w:rPr>
          <w:rFonts w:ascii="Arial" w:hAnsi="Arial" w:cs="Arial"/>
          <w:sz w:val="22"/>
          <w:szCs w:val="22"/>
        </w:rPr>
        <w:t xml:space="preserve">We periodically review the data we </w:t>
      </w:r>
      <w:proofErr w:type="gramStart"/>
      <w:r w:rsidR="001616E4" w:rsidRPr="00844FA3">
        <w:rPr>
          <w:rFonts w:ascii="Arial" w:hAnsi="Arial" w:cs="Arial"/>
          <w:sz w:val="22"/>
          <w:szCs w:val="22"/>
        </w:rPr>
        <w:t>hold, and</w:t>
      </w:r>
      <w:proofErr w:type="gramEnd"/>
      <w:r w:rsidR="001616E4" w:rsidRPr="00844FA3">
        <w:rPr>
          <w:rFonts w:ascii="Arial" w:hAnsi="Arial" w:cs="Arial"/>
          <w:sz w:val="22"/>
          <w:szCs w:val="22"/>
        </w:rPr>
        <w:t xml:space="preserve"> delete anything we don’t need.</w:t>
      </w:r>
      <w:r w:rsidR="001616E4" w:rsidRPr="00844FA3">
        <w:rPr>
          <w:rFonts w:ascii="Arial" w:hAnsi="Arial" w:cs="Arial"/>
          <w:b/>
          <w:bCs/>
          <w:sz w:val="22"/>
          <w:szCs w:val="22"/>
        </w:rPr>
        <w:t> </w:t>
      </w:r>
      <w:r w:rsidRPr="00844FA3">
        <w:rPr>
          <w:rFonts w:ascii="Arial" w:hAnsi="Arial" w:cs="Arial"/>
          <w:sz w:val="22"/>
          <w:szCs w:val="22"/>
        </w:rPr>
        <w:tab/>
      </w:r>
    </w:p>
    <w:p w:rsidR="00AD6B59" w:rsidRPr="00844FA3" w:rsidRDefault="00AD6B59" w:rsidP="00AD6B59">
      <w:pPr>
        <w:pBdr>
          <w:left w:val="none" w:sz="0" w:space="4" w:color="auto"/>
        </w:pBdr>
        <w:jc w:val="both"/>
        <w:rPr>
          <w:rFonts w:ascii="Arial" w:hAnsi="Arial" w:cs="Arial"/>
          <w:sz w:val="22"/>
          <w:szCs w:val="22"/>
        </w:rPr>
      </w:pPr>
    </w:p>
    <w:p w:rsidR="00AD6B59" w:rsidRPr="00AD6B59" w:rsidRDefault="001616E4" w:rsidP="00AD6B59">
      <w:pPr>
        <w:numPr>
          <w:ilvl w:val="0"/>
          <w:numId w:val="20"/>
        </w:numPr>
        <w:pBdr>
          <w:left w:val="none" w:sz="0" w:space="4" w:color="auto"/>
        </w:pBdr>
        <w:tabs>
          <w:tab w:val="left" w:pos="426"/>
        </w:tabs>
        <w:ind w:left="0" w:firstLine="0"/>
        <w:jc w:val="both"/>
        <w:rPr>
          <w:rFonts w:ascii="Arial" w:hAnsi="Arial" w:cs="Arial"/>
          <w:b/>
          <w:sz w:val="22"/>
          <w:szCs w:val="22"/>
        </w:rPr>
      </w:pPr>
      <w:r w:rsidRPr="00AD6B59">
        <w:rPr>
          <w:rFonts w:ascii="Arial" w:eastAsiaTheme="minorHAnsi" w:hAnsi="Arial" w:cs="Arial"/>
          <w:b/>
          <w:sz w:val="22"/>
          <w:szCs w:val="22"/>
          <w:lang w:eastAsia="en-US"/>
        </w:rPr>
        <w:lastRenderedPageBreak/>
        <w:t>Accuracy</w:t>
      </w:r>
    </w:p>
    <w:p w:rsidR="00AD6B59" w:rsidRDefault="00AD6B59" w:rsidP="00AD6B59">
      <w:pPr>
        <w:pBdr>
          <w:left w:val="none" w:sz="0" w:space="4" w:color="auto"/>
        </w:pBdr>
        <w:jc w:val="both"/>
        <w:rPr>
          <w:rFonts w:ascii="Arial" w:hAnsi="Arial" w:cs="Arial"/>
          <w:sz w:val="22"/>
          <w:szCs w:val="22"/>
        </w:rPr>
      </w:pPr>
    </w:p>
    <w:p w:rsidR="00222006" w:rsidRPr="00AD6B59" w:rsidRDefault="00371DFF" w:rsidP="00AD6B59">
      <w:pPr>
        <w:pBdr>
          <w:left w:val="none" w:sz="0" w:space="4" w:color="auto"/>
        </w:pBdr>
        <w:jc w:val="both"/>
        <w:rPr>
          <w:rFonts w:ascii="Arial" w:hAnsi="Arial" w:cs="Arial"/>
          <w:sz w:val="22"/>
          <w:szCs w:val="22"/>
        </w:rPr>
      </w:pPr>
      <w:r w:rsidRPr="00AD6B59">
        <w:rPr>
          <w:rFonts w:ascii="Arial" w:hAnsi="Arial" w:cs="Arial"/>
          <w:sz w:val="22"/>
          <w:szCs w:val="22"/>
        </w:rPr>
        <w:t>The U</w:t>
      </w:r>
      <w:r w:rsidR="001616E4" w:rsidRPr="00AD6B59">
        <w:rPr>
          <w:rFonts w:ascii="Arial" w:hAnsi="Arial" w:cs="Arial"/>
          <w:sz w:val="22"/>
          <w:szCs w:val="22"/>
        </w:rPr>
        <w:t>niversity has appropriate processes in place to check the accuracy of the data we collect, and we record the source of that data.</w:t>
      </w:r>
      <w:r w:rsidRPr="00AD6B59">
        <w:rPr>
          <w:rFonts w:ascii="Arial" w:hAnsi="Arial" w:cs="Arial"/>
          <w:color w:val="000000"/>
          <w:sz w:val="22"/>
          <w:szCs w:val="22"/>
        </w:rPr>
        <w:t xml:space="preserve"> </w:t>
      </w:r>
      <w:r w:rsidRPr="00AD6B59">
        <w:rPr>
          <w:rFonts w:ascii="Arial" w:hAnsi="Arial" w:cs="Arial"/>
          <w:sz w:val="22"/>
          <w:szCs w:val="22"/>
        </w:rPr>
        <w:t xml:space="preserve">We have a process in place to identify when we </w:t>
      </w:r>
      <w:r w:rsidRPr="00AD6B59">
        <w:rPr>
          <w:rFonts w:ascii="Arial" w:eastAsiaTheme="minorHAnsi" w:hAnsi="Arial" w:cs="Arial"/>
          <w:sz w:val="22"/>
          <w:szCs w:val="22"/>
          <w:lang w:eastAsia="en-US"/>
        </w:rPr>
        <w:t>need</w:t>
      </w:r>
      <w:r w:rsidRPr="00AD6B59">
        <w:rPr>
          <w:rFonts w:ascii="Arial" w:hAnsi="Arial" w:cs="Arial"/>
          <w:sz w:val="22"/>
          <w:szCs w:val="22"/>
        </w:rPr>
        <w:t xml:space="preserve"> to keep the data updated to properly fulfil our purpose, and we update it as necessary. </w:t>
      </w:r>
    </w:p>
    <w:p w:rsidR="00AD6B59" w:rsidRDefault="00AD6B59" w:rsidP="00AD6B59">
      <w:pPr>
        <w:pBdr>
          <w:left w:val="none" w:sz="0" w:space="4" w:color="auto"/>
        </w:pBdr>
        <w:jc w:val="both"/>
        <w:rPr>
          <w:rFonts w:ascii="Arial" w:eastAsiaTheme="minorHAnsi" w:hAnsi="Arial" w:cs="Arial"/>
          <w:sz w:val="22"/>
          <w:szCs w:val="22"/>
          <w:lang w:eastAsia="en-US"/>
        </w:rPr>
      </w:pPr>
    </w:p>
    <w:p w:rsidR="00222006" w:rsidRPr="00AD6B59" w:rsidRDefault="00222006" w:rsidP="00AD6B59">
      <w:pPr>
        <w:pBdr>
          <w:left w:val="none" w:sz="0" w:space="4" w:color="auto"/>
        </w:pBdr>
        <w:jc w:val="both"/>
        <w:rPr>
          <w:rFonts w:ascii="Arial" w:hAnsi="Arial" w:cs="Arial"/>
          <w:b/>
          <w:i/>
          <w:sz w:val="22"/>
          <w:szCs w:val="22"/>
        </w:rPr>
      </w:pPr>
      <w:r w:rsidRPr="00AD6B59">
        <w:rPr>
          <w:rFonts w:ascii="Arial" w:eastAsiaTheme="minorHAnsi" w:hAnsi="Arial" w:cs="Arial"/>
          <w:b/>
          <w:sz w:val="22"/>
          <w:szCs w:val="22"/>
          <w:lang w:eastAsia="en-US"/>
        </w:rPr>
        <w:t>Mistake</w:t>
      </w:r>
      <w:r w:rsidR="004E2890" w:rsidRPr="00AD6B59">
        <w:rPr>
          <w:rFonts w:ascii="Arial" w:hAnsi="Arial" w:cs="Arial"/>
          <w:b/>
          <w:i/>
          <w:sz w:val="22"/>
          <w:szCs w:val="22"/>
        </w:rPr>
        <w:t>:</w:t>
      </w:r>
    </w:p>
    <w:p w:rsidR="00222006" w:rsidRPr="00844FA3" w:rsidRDefault="00371DFF" w:rsidP="00AD6B59">
      <w:pPr>
        <w:pBdr>
          <w:left w:val="none" w:sz="0" w:space="4" w:color="auto"/>
        </w:pBdr>
        <w:jc w:val="both"/>
        <w:rPr>
          <w:rFonts w:ascii="Arial" w:hAnsi="Arial" w:cs="Arial"/>
          <w:sz w:val="22"/>
          <w:szCs w:val="22"/>
        </w:rPr>
      </w:pPr>
      <w:r w:rsidRPr="00844FA3">
        <w:rPr>
          <w:rFonts w:ascii="Arial" w:hAnsi="Arial" w:cs="Arial"/>
          <w:sz w:val="22"/>
          <w:szCs w:val="22"/>
        </w:rPr>
        <w:t xml:space="preserve">If </w:t>
      </w:r>
      <w:r w:rsidRPr="00AD6B59">
        <w:rPr>
          <w:rFonts w:ascii="Arial" w:eastAsiaTheme="minorHAnsi" w:hAnsi="Arial" w:cs="Arial"/>
          <w:sz w:val="22"/>
          <w:szCs w:val="22"/>
          <w:lang w:eastAsia="en-US"/>
        </w:rPr>
        <w:t>we</w:t>
      </w:r>
      <w:r w:rsidRPr="00844FA3">
        <w:rPr>
          <w:rFonts w:ascii="Arial" w:hAnsi="Arial" w:cs="Arial"/>
          <w:sz w:val="22"/>
          <w:szCs w:val="22"/>
        </w:rPr>
        <w:t xml:space="preserve"> need to keep a record of a mistake, we clearly identify it as a mistake. </w:t>
      </w:r>
    </w:p>
    <w:p w:rsidR="00AD6B59" w:rsidRDefault="00AD6B59" w:rsidP="00AD6B59">
      <w:pPr>
        <w:pBdr>
          <w:left w:val="none" w:sz="0" w:space="4" w:color="auto"/>
        </w:pBdr>
        <w:jc w:val="both"/>
        <w:rPr>
          <w:rFonts w:ascii="Arial" w:eastAsiaTheme="minorHAnsi" w:hAnsi="Arial" w:cs="Arial"/>
          <w:sz w:val="22"/>
          <w:szCs w:val="22"/>
          <w:lang w:eastAsia="en-US"/>
        </w:rPr>
      </w:pPr>
    </w:p>
    <w:p w:rsidR="00222006" w:rsidRPr="00844FA3" w:rsidRDefault="00324819" w:rsidP="00AD6B59">
      <w:pPr>
        <w:pBdr>
          <w:left w:val="none" w:sz="0" w:space="4" w:color="auto"/>
        </w:pBdr>
        <w:jc w:val="both"/>
        <w:rPr>
          <w:rFonts w:ascii="Arial" w:hAnsi="Arial" w:cs="Arial"/>
          <w:b/>
          <w:i/>
          <w:sz w:val="22"/>
          <w:szCs w:val="22"/>
        </w:rPr>
      </w:pPr>
      <w:r w:rsidRPr="00AD6B59">
        <w:rPr>
          <w:rFonts w:ascii="Arial" w:eastAsiaTheme="minorHAnsi" w:hAnsi="Arial" w:cs="Arial"/>
          <w:b/>
          <w:sz w:val="22"/>
          <w:szCs w:val="22"/>
          <w:lang w:eastAsia="en-US"/>
        </w:rPr>
        <w:t>Matters</w:t>
      </w:r>
      <w:r w:rsidRPr="00AD6B59">
        <w:rPr>
          <w:rFonts w:ascii="Arial" w:hAnsi="Arial" w:cs="Arial"/>
          <w:b/>
          <w:i/>
          <w:sz w:val="22"/>
          <w:szCs w:val="22"/>
        </w:rPr>
        <w:t xml:space="preserve"> of</w:t>
      </w:r>
      <w:r w:rsidRPr="00844FA3">
        <w:rPr>
          <w:rFonts w:ascii="Arial" w:hAnsi="Arial" w:cs="Arial"/>
          <w:b/>
          <w:i/>
          <w:sz w:val="22"/>
          <w:szCs w:val="22"/>
        </w:rPr>
        <w:t xml:space="preserve"> opinion</w:t>
      </w:r>
      <w:r w:rsidR="004E2890" w:rsidRPr="00844FA3">
        <w:rPr>
          <w:rFonts w:ascii="Arial" w:hAnsi="Arial" w:cs="Arial"/>
          <w:b/>
          <w:i/>
          <w:sz w:val="22"/>
          <w:szCs w:val="22"/>
        </w:rPr>
        <w:t>:</w:t>
      </w:r>
    </w:p>
    <w:p w:rsidR="00324819" w:rsidRPr="00844FA3" w:rsidRDefault="00371DFF" w:rsidP="00AD6B59">
      <w:pPr>
        <w:pBdr>
          <w:left w:val="none" w:sz="0" w:space="4" w:color="auto"/>
        </w:pBdr>
        <w:jc w:val="both"/>
        <w:rPr>
          <w:rFonts w:ascii="Arial" w:hAnsi="Arial" w:cs="Arial"/>
          <w:color w:val="000000"/>
          <w:sz w:val="22"/>
          <w:szCs w:val="22"/>
        </w:rPr>
      </w:pPr>
      <w:r w:rsidRPr="00844FA3">
        <w:rPr>
          <w:rFonts w:ascii="Arial" w:hAnsi="Arial" w:cs="Arial"/>
          <w:sz w:val="22"/>
          <w:szCs w:val="22"/>
        </w:rPr>
        <w:t xml:space="preserve">Our records clearly identify any matters of opinion, and where appropriate whose opinion it is and </w:t>
      </w:r>
      <w:r w:rsidRPr="00AD6B59">
        <w:rPr>
          <w:rFonts w:ascii="Arial" w:eastAsiaTheme="minorHAnsi" w:hAnsi="Arial" w:cs="Arial"/>
          <w:sz w:val="22"/>
          <w:szCs w:val="22"/>
          <w:lang w:eastAsia="en-US"/>
        </w:rPr>
        <w:t>any</w:t>
      </w:r>
      <w:r w:rsidRPr="00844FA3">
        <w:rPr>
          <w:rFonts w:ascii="Arial" w:hAnsi="Arial" w:cs="Arial"/>
          <w:sz w:val="22"/>
          <w:szCs w:val="22"/>
        </w:rPr>
        <w:t xml:space="preserve"> relevant changes to the underlying facts.</w:t>
      </w:r>
      <w:r w:rsidRPr="00844FA3">
        <w:rPr>
          <w:rFonts w:ascii="Arial" w:hAnsi="Arial" w:cs="Arial"/>
          <w:color w:val="000000"/>
          <w:sz w:val="22"/>
          <w:szCs w:val="22"/>
        </w:rPr>
        <w:t xml:space="preserve"> </w:t>
      </w:r>
    </w:p>
    <w:p w:rsidR="00AD6B59" w:rsidRDefault="00AD6B59" w:rsidP="00AD6B59">
      <w:pPr>
        <w:pBdr>
          <w:left w:val="none" w:sz="0" w:space="4" w:color="auto"/>
        </w:pBdr>
        <w:jc w:val="both"/>
        <w:rPr>
          <w:rFonts w:ascii="Arial" w:eastAsiaTheme="minorHAnsi" w:hAnsi="Arial" w:cs="Arial"/>
          <w:sz w:val="22"/>
          <w:szCs w:val="22"/>
          <w:lang w:eastAsia="en-US"/>
        </w:rPr>
      </w:pPr>
    </w:p>
    <w:p w:rsidR="00324819" w:rsidRPr="00844FA3" w:rsidRDefault="00324819" w:rsidP="00AD6B59">
      <w:pPr>
        <w:pBdr>
          <w:left w:val="none" w:sz="0" w:space="4" w:color="auto"/>
        </w:pBdr>
        <w:jc w:val="both"/>
        <w:rPr>
          <w:rFonts w:ascii="Arial" w:hAnsi="Arial" w:cs="Arial"/>
          <w:b/>
          <w:i/>
          <w:color w:val="000000"/>
          <w:sz w:val="22"/>
          <w:szCs w:val="22"/>
        </w:rPr>
      </w:pPr>
      <w:r w:rsidRPr="00AD6B59">
        <w:rPr>
          <w:rFonts w:ascii="Arial" w:eastAsiaTheme="minorHAnsi" w:hAnsi="Arial" w:cs="Arial"/>
          <w:b/>
          <w:sz w:val="22"/>
          <w:szCs w:val="22"/>
          <w:lang w:eastAsia="en-US"/>
        </w:rPr>
        <w:t>Right</w:t>
      </w:r>
      <w:r w:rsidRPr="00AD6B59">
        <w:rPr>
          <w:rFonts w:ascii="Arial" w:hAnsi="Arial" w:cs="Arial"/>
          <w:b/>
          <w:i/>
          <w:color w:val="000000"/>
          <w:sz w:val="22"/>
          <w:szCs w:val="22"/>
        </w:rPr>
        <w:t xml:space="preserve"> to</w:t>
      </w:r>
      <w:r w:rsidRPr="00844FA3">
        <w:rPr>
          <w:rFonts w:ascii="Arial" w:hAnsi="Arial" w:cs="Arial"/>
          <w:b/>
          <w:i/>
          <w:color w:val="000000"/>
          <w:sz w:val="22"/>
          <w:szCs w:val="22"/>
        </w:rPr>
        <w:t xml:space="preserve"> rectification</w:t>
      </w:r>
      <w:r w:rsidR="004E2890" w:rsidRPr="00844FA3">
        <w:rPr>
          <w:rFonts w:ascii="Arial" w:hAnsi="Arial" w:cs="Arial"/>
          <w:b/>
          <w:i/>
          <w:color w:val="000000"/>
          <w:sz w:val="22"/>
          <w:szCs w:val="22"/>
        </w:rPr>
        <w:t xml:space="preserve">: </w:t>
      </w:r>
    </w:p>
    <w:p w:rsidR="001616E4" w:rsidRDefault="00371DFF" w:rsidP="00AD6B59">
      <w:pPr>
        <w:pBdr>
          <w:left w:val="none" w:sz="0" w:space="4" w:color="auto"/>
        </w:pBdr>
        <w:jc w:val="both"/>
        <w:rPr>
          <w:rFonts w:ascii="Arial" w:hAnsi="Arial" w:cs="Arial"/>
          <w:sz w:val="22"/>
          <w:szCs w:val="22"/>
        </w:rPr>
      </w:pPr>
      <w:r w:rsidRPr="00844FA3">
        <w:rPr>
          <w:rFonts w:ascii="Arial" w:hAnsi="Arial" w:cs="Arial"/>
          <w:sz w:val="22"/>
          <w:szCs w:val="22"/>
        </w:rPr>
        <w:t>We comply with the individual’s right to rectification and carefully consider any challenges to the accuracy of the personal data.</w:t>
      </w:r>
      <w:r w:rsidRPr="00844FA3">
        <w:rPr>
          <w:rFonts w:ascii="Arial" w:hAnsi="Arial" w:cs="Arial"/>
          <w:color w:val="000000"/>
          <w:sz w:val="22"/>
          <w:szCs w:val="22"/>
        </w:rPr>
        <w:t xml:space="preserve"> </w:t>
      </w:r>
      <w:r w:rsidRPr="00844FA3">
        <w:rPr>
          <w:rFonts w:ascii="Arial" w:hAnsi="Arial" w:cs="Arial"/>
          <w:sz w:val="22"/>
          <w:szCs w:val="22"/>
        </w:rPr>
        <w:t>As a matter of good practice, we keep a note of any challenges to the accuracy of the personal data.</w:t>
      </w:r>
    </w:p>
    <w:p w:rsidR="00AD6B59" w:rsidRPr="00844FA3" w:rsidRDefault="00AD6B59" w:rsidP="00AD6B59">
      <w:pPr>
        <w:pBdr>
          <w:left w:val="none" w:sz="0" w:space="4" w:color="auto"/>
        </w:pBdr>
        <w:jc w:val="both"/>
        <w:rPr>
          <w:rFonts w:ascii="Arial" w:hAnsi="Arial" w:cs="Arial"/>
          <w:sz w:val="22"/>
          <w:szCs w:val="22"/>
        </w:rPr>
      </w:pPr>
    </w:p>
    <w:p w:rsidR="00371DFF" w:rsidRPr="00844FA3" w:rsidRDefault="00371DFF" w:rsidP="004E2890">
      <w:pPr>
        <w:pStyle w:val="ListParagraph"/>
        <w:numPr>
          <w:ilvl w:val="0"/>
          <w:numId w:val="20"/>
        </w:numPr>
        <w:pBdr>
          <w:left w:val="none" w:sz="0" w:space="4" w:color="auto"/>
        </w:pBdr>
        <w:spacing w:after="280"/>
        <w:ind w:left="426" w:hanging="426"/>
        <w:jc w:val="both"/>
        <w:rPr>
          <w:rFonts w:ascii="Arial" w:hAnsi="Arial" w:cs="Arial"/>
          <w:sz w:val="22"/>
          <w:szCs w:val="22"/>
        </w:rPr>
      </w:pPr>
      <w:r w:rsidRPr="00844FA3">
        <w:rPr>
          <w:rFonts w:ascii="Arial" w:hAnsi="Arial" w:cs="Arial"/>
          <w:b/>
          <w:bCs/>
          <w:sz w:val="22"/>
          <w:szCs w:val="22"/>
        </w:rPr>
        <w:t>Storage Limitation</w:t>
      </w:r>
    </w:p>
    <w:p w:rsidR="001616E4" w:rsidRPr="00844FA3" w:rsidRDefault="001B4BCF" w:rsidP="00AD6B59">
      <w:pPr>
        <w:pBdr>
          <w:left w:val="none" w:sz="0" w:space="4" w:color="auto"/>
        </w:pBdr>
        <w:jc w:val="both"/>
        <w:rPr>
          <w:rFonts w:ascii="Arial" w:hAnsi="Arial" w:cs="Arial"/>
          <w:sz w:val="22"/>
          <w:szCs w:val="22"/>
        </w:rPr>
      </w:pPr>
      <w:r w:rsidRPr="00844FA3">
        <w:rPr>
          <w:rFonts w:ascii="Arial" w:hAnsi="Arial" w:cs="Arial"/>
          <w:sz w:val="22"/>
          <w:szCs w:val="22"/>
        </w:rPr>
        <w:t xml:space="preserve">The University </w:t>
      </w:r>
      <w:r w:rsidRPr="00AD6B59">
        <w:rPr>
          <w:rFonts w:ascii="Arial" w:eastAsiaTheme="minorHAnsi" w:hAnsi="Arial" w:cs="Arial"/>
          <w:sz w:val="22"/>
          <w:szCs w:val="22"/>
          <w:lang w:eastAsia="en-US"/>
        </w:rPr>
        <w:t>carefully</w:t>
      </w:r>
      <w:r w:rsidRPr="00844FA3">
        <w:rPr>
          <w:rFonts w:ascii="Arial" w:hAnsi="Arial" w:cs="Arial"/>
          <w:sz w:val="22"/>
          <w:szCs w:val="22"/>
        </w:rPr>
        <w:t xml:space="preserve"> considers and can justify how long we keep personal data. We have a policy with standard retention periods where possible. </w:t>
      </w:r>
    </w:p>
    <w:p w:rsidR="001616E4" w:rsidRPr="00844FA3" w:rsidRDefault="00FD4A85" w:rsidP="00AD6B59">
      <w:pPr>
        <w:jc w:val="both"/>
        <w:rPr>
          <w:rFonts w:ascii="Arial" w:hAnsi="Arial" w:cs="Arial"/>
          <w:sz w:val="22"/>
          <w:szCs w:val="22"/>
        </w:rPr>
      </w:pPr>
      <w:r w:rsidRPr="00844FA3">
        <w:rPr>
          <w:rFonts w:ascii="Arial" w:hAnsi="Arial" w:cs="Arial"/>
          <w:sz w:val="22"/>
          <w:szCs w:val="22"/>
        </w:rPr>
        <w:t xml:space="preserve">This applies to all personal data, whether held on core systems, local PCs, laptops or mobile devices or held on paper. If the data is no longer required, it must be securely destroyed or deleted. The University’s </w:t>
      </w:r>
      <w:r w:rsidRPr="00844FA3">
        <w:rPr>
          <w:rFonts w:ascii="Arial" w:hAnsi="Arial" w:cs="Arial"/>
          <w:sz w:val="22"/>
          <w:szCs w:val="22"/>
          <w:u w:val="single"/>
        </w:rPr>
        <w:t>Retention Schedule</w:t>
      </w:r>
      <w:r w:rsidRPr="00844FA3">
        <w:rPr>
          <w:rFonts w:ascii="Arial" w:hAnsi="Arial" w:cs="Arial"/>
          <w:sz w:val="22"/>
          <w:szCs w:val="22"/>
        </w:rPr>
        <w:t xml:space="preserve"> is based on both legal and business requirements</w:t>
      </w:r>
      <w:r w:rsidR="001616E4" w:rsidRPr="00844FA3">
        <w:rPr>
          <w:rFonts w:ascii="Arial" w:hAnsi="Arial" w:cs="Arial"/>
          <w:sz w:val="22"/>
          <w:szCs w:val="22"/>
        </w:rPr>
        <w:t>.</w:t>
      </w:r>
    </w:p>
    <w:p w:rsidR="001B4BCF" w:rsidRPr="00844FA3" w:rsidRDefault="001B4BCF" w:rsidP="00AD6B59">
      <w:pPr>
        <w:jc w:val="both"/>
        <w:rPr>
          <w:rFonts w:ascii="Arial" w:hAnsi="Arial" w:cs="Arial"/>
          <w:sz w:val="22"/>
          <w:szCs w:val="22"/>
        </w:rPr>
      </w:pPr>
      <w:r w:rsidRPr="00844FA3">
        <w:rPr>
          <w:rFonts w:ascii="Arial" w:hAnsi="Arial" w:cs="Arial"/>
          <w:sz w:val="22"/>
          <w:szCs w:val="22"/>
        </w:rPr>
        <w:t xml:space="preserve">We regularly review our information and erase or anonymise personal data when we no longer need it. See the </w:t>
      </w:r>
      <w:r w:rsidRPr="00AD6B59">
        <w:rPr>
          <w:rFonts w:ascii="Arial" w:eastAsiaTheme="minorHAnsi" w:hAnsi="Arial" w:cs="Arial"/>
          <w:sz w:val="22"/>
          <w:szCs w:val="22"/>
          <w:lang w:eastAsia="en-US"/>
        </w:rPr>
        <w:t>University’s</w:t>
      </w:r>
      <w:r w:rsidRPr="00844FA3">
        <w:rPr>
          <w:rFonts w:ascii="Arial" w:hAnsi="Arial" w:cs="Arial"/>
          <w:sz w:val="22"/>
          <w:szCs w:val="22"/>
        </w:rPr>
        <w:t xml:space="preserve"> statement of Anonymisation of Personal Data.</w:t>
      </w:r>
    </w:p>
    <w:p w:rsidR="001B4BCF" w:rsidRPr="00844FA3" w:rsidRDefault="001B4BCF" w:rsidP="00A4714F">
      <w:pPr>
        <w:spacing w:before="280" w:after="280"/>
        <w:jc w:val="both"/>
        <w:rPr>
          <w:rFonts w:ascii="Arial" w:hAnsi="Arial" w:cs="Arial"/>
          <w:sz w:val="22"/>
          <w:szCs w:val="22"/>
        </w:rPr>
      </w:pPr>
      <w:r w:rsidRPr="00844FA3">
        <w:rPr>
          <w:rFonts w:ascii="Arial" w:hAnsi="Arial" w:cs="Arial"/>
          <w:sz w:val="22"/>
          <w:szCs w:val="22"/>
        </w:rPr>
        <w:t>We have appropriate processes in place to comply with individuals’ requests for erasure under ‘the right to be forgotten’.</w:t>
      </w:r>
    </w:p>
    <w:p w:rsidR="001B4BCF" w:rsidRPr="003B1C59" w:rsidRDefault="001B4BCF" w:rsidP="00AD6B59">
      <w:pPr>
        <w:numPr>
          <w:ilvl w:val="0"/>
          <w:numId w:val="20"/>
        </w:numPr>
        <w:tabs>
          <w:tab w:val="left" w:pos="426"/>
        </w:tabs>
        <w:ind w:left="0" w:firstLine="0"/>
        <w:jc w:val="both"/>
        <w:rPr>
          <w:rFonts w:ascii="Arial" w:hAnsi="Arial" w:cs="Arial"/>
          <w:b/>
          <w:bCs/>
          <w:sz w:val="22"/>
          <w:szCs w:val="22"/>
        </w:rPr>
      </w:pPr>
      <w:r w:rsidRPr="00AD6B59">
        <w:rPr>
          <w:rFonts w:ascii="Arial" w:eastAsiaTheme="minorHAnsi" w:hAnsi="Arial" w:cs="Arial"/>
          <w:b/>
          <w:sz w:val="22"/>
          <w:szCs w:val="22"/>
          <w:lang w:eastAsia="en-US"/>
        </w:rPr>
        <w:t>Integrity</w:t>
      </w:r>
      <w:r w:rsidRPr="00AD6B59">
        <w:rPr>
          <w:rFonts w:ascii="Arial" w:hAnsi="Arial" w:cs="Arial"/>
          <w:b/>
          <w:bCs/>
          <w:sz w:val="22"/>
          <w:szCs w:val="22"/>
        </w:rPr>
        <w:t xml:space="preserve"> and</w:t>
      </w:r>
      <w:r w:rsidRPr="003B1C59">
        <w:rPr>
          <w:rFonts w:ascii="Arial" w:hAnsi="Arial" w:cs="Arial"/>
          <w:b/>
          <w:bCs/>
          <w:sz w:val="22"/>
          <w:szCs w:val="22"/>
        </w:rPr>
        <w:t xml:space="preserve"> Confidentiality (Security)</w:t>
      </w:r>
    </w:p>
    <w:p w:rsidR="002926F9" w:rsidRDefault="002926F9" w:rsidP="00AD6B59">
      <w:pPr>
        <w:jc w:val="both"/>
        <w:rPr>
          <w:rFonts w:ascii="Arial" w:hAnsi="Arial" w:cs="Arial"/>
          <w:sz w:val="22"/>
          <w:szCs w:val="22"/>
        </w:rPr>
      </w:pPr>
    </w:p>
    <w:p w:rsidR="001B4BCF" w:rsidRPr="00844FA3" w:rsidRDefault="001B4BCF" w:rsidP="00AD6B59">
      <w:pPr>
        <w:jc w:val="both"/>
        <w:rPr>
          <w:rFonts w:ascii="Arial" w:hAnsi="Arial" w:cs="Arial"/>
          <w:sz w:val="22"/>
          <w:szCs w:val="22"/>
        </w:rPr>
      </w:pPr>
      <w:r w:rsidRPr="00844FA3">
        <w:rPr>
          <w:rFonts w:ascii="Arial" w:hAnsi="Arial" w:cs="Arial"/>
          <w:sz w:val="22"/>
          <w:szCs w:val="22"/>
        </w:rPr>
        <w:t xml:space="preserve">The University undertakes an analysis of the risks presented by our </w:t>
      </w:r>
      <w:proofErr w:type="gramStart"/>
      <w:r w:rsidRPr="00844FA3">
        <w:rPr>
          <w:rFonts w:ascii="Arial" w:hAnsi="Arial" w:cs="Arial"/>
          <w:sz w:val="22"/>
          <w:szCs w:val="22"/>
        </w:rPr>
        <w:t>processing, and</w:t>
      </w:r>
      <w:proofErr w:type="gramEnd"/>
      <w:r w:rsidRPr="00844FA3">
        <w:rPr>
          <w:rFonts w:ascii="Arial" w:hAnsi="Arial" w:cs="Arial"/>
          <w:sz w:val="22"/>
          <w:szCs w:val="22"/>
        </w:rPr>
        <w:t xml:space="preserve"> use this to assess the appropriate level of security we need to put in place.</w:t>
      </w:r>
      <w:r w:rsidRPr="00844FA3">
        <w:rPr>
          <w:rFonts w:ascii="Arial" w:hAnsi="Arial" w:cs="Arial"/>
          <w:color w:val="000000"/>
          <w:sz w:val="22"/>
          <w:szCs w:val="22"/>
        </w:rPr>
        <w:t xml:space="preserve"> </w:t>
      </w:r>
      <w:r w:rsidRPr="00844FA3">
        <w:rPr>
          <w:rFonts w:ascii="Arial" w:hAnsi="Arial" w:cs="Arial"/>
          <w:sz w:val="22"/>
          <w:szCs w:val="22"/>
        </w:rPr>
        <w:t>When deciding what measures to implement, we take account of the state of the art and costs of implementation.</w:t>
      </w:r>
    </w:p>
    <w:p w:rsidR="0002445C" w:rsidRPr="00844FA3" w:rsidRDefault="0002445C" w:rsidP="00AD6B59">
      <w:pPr>
        <w:jc w:val="both"/>
        <w:rPr>
          <w:rFonts w:ascii="Arial" w:hAnsi="Arial" w:cs="Arial"/>
          <w:i/>
          <w:sz w:val="22"/>
          <w:szCs w:val="22"/>
        </w:rPr>
      </w:pPr>
      <w:r w:rsidRPr="00844FA3">
        <w:rPr>
          <w:rFonts w:ascii="Arial" w:hAnsi="Arial" w:cs="Arial"/>
          <w:i/>
          <w:sz w:val="22"/>
          <w:szCs w:val="22"/>
        </w:rPr>
        <w:t xml:space="preserve">Data </w:t>
      </w:r>
      <w:r w:rsidRPr="00AD6B59">
        <w:rPr>
          <w:rFonts w:ascii="Arial" w:eastAsiaTheme="minorHAnsi" w:hAnsi="Arial" w:cs="Arial"/>
          <w:sz w:val="22"/>
          <w:szCs w:val="22"/>
          <w:lang w:eastAsia="en-US"/>
        </w:rPr>
        <w:t>Security</w:t>
      </w:r>
      <w:r w:rsidRPr="00844FA3">
        <w:rPr>
          <w:rFonts w:ascii="Arial" w:hAnsi="Arial" w:cs="Arial"/>
          <w:i/>
          <w:sz w:val="22"/>
          <w:szCs w:val="22"/>
        </w:rPr>
        <w:t xml:space="preserve"> Policy</w:t>
      </w:r>
    </w:p>
    <w:p w:rsidR="001616E4" w:rsidRPr="00844FA3" w:rsidRDefault="002F6BC8" w:rsidP="00AD6B59">
      <w:pPr>
        <w:jc w:val="both"/>
        <w:rPr>
          <w:rFonts w:ascii="Arial" w:hAnsi="Arial" w:cs="Arial"/>
          <w:sz w:val="22"/>
          <w:szCs w:val="22"/>
        </w:rPr>
      </w:pPr>
      <w:r w:rsidRPr="00844FA3">
        <w:rPr>
          <w:rFonts w:ascii="Arial" w:hAnsi="Arial" w:cs="Arial"/>
          <w:sz w:val="22"/>
          <w:szCs w:val="22"/>
        </w:rPr>
        <w:t xml:space="preserve">Please see the University’s Data Security Policy. We take steps to ensure that this policy is </w:t>
      </w:r>
      <w:r w:rsidRPr="00AD6B59">
        <w:rPr>
          <w:rFonts w:ascii="Arial" w:eastAsiaTheme="minorHAnsi" w:hAnsi="Arial" w:cs="Arial"/>
          <w:sz w:val="22"/>
          <w:szCs w:val="22"/>
          <w:lang w:eastAsia="en-US"/>
        </w:rPr>
        <w:t>implemented</w:t>
      </w:r>
      <w:r w:rsidRPr="00844FA3">
        <w:rPr>
          <w:rFonts w:ascii="Arial" w:hAnsi="Arial" w:cs="Arial"/>
          <w:sz w:val="22"/>
          <w:szCs w:val="22"/>
        </w:rPr>
        <w:t>,</w:t>
      </w:r>
    </w:p>
    <w:p w:rsidR="002926F9" w:rsidRDefault="002926F9" w:rsidP="00AD6B59">
      <w:pPr>
        <w:jc w:val="both"/>
        <w:rPr>
          <w:rFonts w:ascii="Arial" w:hAnsi="Arial" w:cs="Arial"/>
          <w:b/>
          <w:i/>
          <w:sz w:val="22"/>
          <w:szCs w:val="22"/>
        </w:rPr>
      </w:pPr>
    </w:p>
    <w:p w:rsidR="0002445C" w:rsidRPr="00AD6B59" w:rsidRDefault="0002445C" w:rsidP="00AD6B59">
      <w:pPr>
        <w:jc w:val="both"/>
        <w:rPr>
          <w:rFonts w:ascii="Arial" w:hAnsi="Arial" w:cs="Arial"/>
          <w:b/>
          <w:i/>
          <w:sz w:val="22"/>
          <w:szCs w:val="22"/>
        </w:rPr>
      </w:pPr>
      <w:r w:rsidRPr="00AD6B59">
        <w:rPr>
          <w:rFonts w:ascii="Arial" w:hAnsi="Arial" w:cs="Arial"/>
          <w:b/>
          <w:i/>
          <w:sz w:val="22"/>
          <w:szCs w:val="22"/>
        </w:rPr>
        <w:t>Additional Policies</w:t>
      </w:r>
    </w:p>
    <w:p w:rsidR="001616E4" w:rsidRPr="00844FA3" w:rsidRDefault="002F6BC8" w:rsidP="00A4714F">
      <w:pPr>
        <w:spacing w:before="280" w:after="280"/>
        <w:jc w:val="both"/>
        <w:rPr>
          <w:rFonts w:ascii="Arial" w:hAnsi="Arial" w:cs="Arial"/>
          <w:sz w:val="22"/>
          <w:szCs w:val="22"/>
        </w:rPr>
      </w:pPr>
      <w:r w:rsidRPr="00844FA3">
        <w:rPr>
          <w:rFonts w:ascii="Arial" w:hAnsi="Arial" w:cs="Arial"/>
          <w:sz w:val="22"/>
          <w:szCs w:val="22"/>
        </w:rPr>
        <w:t>Where necessary, we have additional policies and ensure that controls are in place to enforce them.  Please see Policy on taking sensitive information and personal data outside the secure computing environment and Computing Regulations.</w:t>
      </w:r>
    </w:p>
    <w:p w:rsidR="00980C87" w:rsidRPr="00844FA3" w:rsidRDefault="00980C87" w:rsidP="00AD6B59">
      <w:pPr>
        <w:jc w:val="both"/>
        <w:rPr>
          <w:rFonts w:ascii="Arial" w:hAnsi="Arial" w:cs="Arial"/>
          <w:sz w:val="22"/>
          <w:szCs w:val="22"/>
        </w:rPr>
      </w:pPr>
      <w:r w:rsidRPr="00844FA3">
        <w:rPr>
          <w:rFonts w:ascii="Arial" w:hAnsi="Arial" w:cs="Arial"/>
          <w:sz w:val="22"/>
          <w:szCs w:val="22"/>
        </w:rPr>
        <w:t xml:space="preserve">We make sure that we regularly review our information security policies and measures and, where </w:t>
      </w:r>
      <w:r w:rsidRPr="00AD6B59">
        <w:rPr>
          <w:rFonts w:ascii="Arial" w:eastAsiaTheme="minorHAnsi" w:hAnsi="Arial" w:cs="Arial"/>
          <w:sz w:val="22"/>
          <w:szCs w:val="22"/>
          <w:lang w:eastAsia="en-US"/>
        </w:rPr>
        <w:t>necessary</w:t>
      </w:r>
      <w:r w:rsidRPr="00844FA3">
        <w:rPr>
          <w:rFonts w:ascii="Arial" w:hAnsi="Arial" w:cs="Arial"/>
          <w:sz w:val="22"/>
          <w:szCs w:val="22"/>
        </w:rPr>
        <w:t>, improve them.</w:t>
      </w:r>
    </w:p>
    <w:p w:rsidR="0002445C" w:rsidRPr="00844FA3" w:rsidRDefault="0002445C" w:rsidP="00AD6B59">
      <w:pPr>
        <w:jc w:val="both"/>
        <w:rPr>
          <w:rFonts w:ascii="Arial" w:hAnsi="Arial" w:cs="Arial"/>
          <w:i/>
          <w:sz w:val="22"/>
          <w:szCs w:val="22"/>
        </w:rPr>
      </w:pPr>
      <w:r w:rsidRPr="00AD6B59">
        <w:rPr>
          <w:rFonts w:ascii="Arial" w:eastAsiaTheme="minorHAnsi" w:hAnsi="Arial" w:cs="Arial"/>
          <w:sz w:val="22"/>
          <w:szCs w:val="22"/>
          <w:lang w:eastAsia="en-US"/>
        </w:rPr>
        <w:t>Technical</w:t>
      </w:r>
      <w:r w:rsidRPr="00844FA3">
        <w:rPr>
          <w:rFonts w:ascii="Arial" w:hAnsi="Arial" w:cs="Arial"/>
          <w:i/>
          <w:sz w:val="22"/>
          <w:szCs w:val="22"/>
        </w:rPr>
        <w:t xml:space="preserve"> Controls</w:t>
      </w:r>
    </w:p>
    <w:p w:rsidR="006B266A" w:rsidRPr="00844FA3" w:rsidRDefault="00980C87" w:rsidP="00A4714F">
      <w:pPr>
        <w:spacing w:before="280" w:after="280"/>
        <w:jc w:val="both"/>
        <w:rPr>
          <w:rFonts w:ascii="Arial" w:hAnsi="Arial" w:cs="Arial"/>
          <w:sz w:val="22"/>
          <w:szCs w:val="22"/>
        </w:rPr>
      </w:pPr>
      <w:r w:rsidRPr="00844FA3">
        <w:rPr>
          <w:rFonts w:ascii="Arial" w:hAnsi="Arial" w:cs="Arial"/>
          <w:sz w:val="22"/>
          <w:szCs w:val="22"/>
        </w:rPr>
        <w:t xml:space="preserve">We have in place appropriate technical controls and procedures to ensure the management and security of the data.  We keep these under review and make changes as and when necessary. </w:t>
      </w:r>
    </w:p>
    <w:p w:rsidR="006B266A" w:rsidRPr="003B1C59" w:rsidRDefault="006B266A" w:rsidP="003B1C59">
      <w:pPr>
        <w:pStyle w:val="ListParagraph"/>
        <w:numPr>
          <w:ilvl w:val="0"/>
          <w:numId w:val="20"/>
        </w:numPr>
        <w:spacing w:before="280" w:after="280"/>
        <w:ind w:left="426" w:hanging="426"/>
        <w:jc w:val="both"/>
        <w:rPr>
          <w:rFonts w:ascii="Arial" w:hAnsi="Arial" w:cs="Arial"/>
          <w:b/>
          <w:bCs/>
          <w:sz w:val="22"/>
          <w:szCs w:val="22"/>
        </w:rPr>
      </w:pPr>
      <w:r w:rsidRPr="003B1C59">
        <w:rPr>
          <w:rFonts w:ascii="Arial" w:hAnsi="Arial" w:cs="Arial"/>
          <w:b/>
          <w:bCs/>
          <w:sz w:val="22"/>
          <w:szCs w:val="22"/>
        </w:rPr>
        <w:lastRenderedPageBreak/>
        <w:t>Accountability and Governance</w:t>
      </w:r>
    </w:p>
    <w:p w:rsidR="005135CD" w:rsidRDefault="005135CD" w:rsidP="00AD6B59">
      <w:pPr>
        <w:jc w:val="both"/>
        <w:rPr>
          <w:rFonts w:ascii="Arial" w:hAnsi="Arial" w:cs="Arial"/>
          <w:sz w:val="22"/>
          <w:szCs w:val="22"/>
        </w:rPr>
      </w:pPr>
      <w:r w:rsidRPr="00844FA3">
        <w:rPr>
          <w:rFonts w:ascii="Arial" w:hAnsi="Arial" w:cs="Arial"/>
          <w:sz w:val="22"/>
          <w:szCs w:val="22"/>
        </w:rPr>
        <w:t xml:space="preserve">The University takes responsibility for complying with the Data Protection law, at the highest management level and throughout our organisation. We keep evidence of the steps we take to </w:t>
      </w:r>
      <w:r w:rsidRPr="00AD6B59">
        <w:rPr>
          <w:rFonts w:ascii="Arial" w:eastAsiaTheme="minorHAnsi" w:hAnsi="Arial" w:cs="Arial"/>
          <w:sz w:val="22"/>
          <w:szCs w:val="22"/>
          <w:lang w:eastAsia="en-US"/>
        </w:rPr>
        <w:t>comply</w:t>
      </w:r>
      <w:r w:rsidRPr="00844FA3">
        <w:rPr>
          <w:rFonts w:ascii="Arial" w:hAnsi="Arial" w:cs="Arial"/>
          <w:sz w:val="22"/>
          <w:szCs w:val="22"/>
        </w:rPr>
        <w:t xml:space="preserve"> with this.</w:t>
      </w:r>
    </w:p>
    <w:p w:rsidR="002926F9" w:rsidRPr="00844FA3" w:rsidRDefault="002926F9" w:rsidP="00AD6B59">
      <w:pPr>
        <w:jc w:val="both"/>
        <w:rPr>
          <w:rFonts w:ascii="Arial" w:hAnsi="Arial" w:cs="Arial"/>
          <w:sz w:val="22"/>
          <w:szCs w:val="22"/>
        </w:rPr>
      </w:pPr>
    </w:p>
    <w:p w:rsidR="005135CD" w:rsidRDefault="005135CD" w:rsidP="00AD6B59">
      <w:pPr>
        <w:jc w:val="both"/>
        <w:rPr>
          <w:rFonts w:ascii="Arial" w:hAnsi="Arial" w:cs="Arial"/>
          <w:sz w:val="22"/>
          <w:szCs w:val="22"/>
        </w:rPr>
      </w:pPr>
      <w:r w:rsidRPr="00844FA3">
        <w:rPr>
          <w:rFonts w:ascii="Arial" w:hAnsi="Arial" w:cs="Arial"/>
          <w:sz w:val="22"/>
          <w:szCs w:val="22"/>
        </w:rPr>
        <w:t>We put in place appropriate technical and organisational measures, such as</w:t>
      </w:r>
      <w:r w:rsidR="00804AAC" w:rsidRPr="00844FA3">
        <w:rPr>
          <w:rFonts w:ascii="Arial" w:hAnsi="Arial" w:cs="Arial"/>
          <w:sz w:val="22"/>
          <w:szCs w:val="22"/>
        </w:rPr>
        <w:t xml:space="preserve"> those listed below.</w:t>
      </w:r>
    </w:p>
    <w:p w:rsidR="002926F9" w:rsidRPr="00844FA3" w:rsidRDefault="002926F9" w:rsidP="00AD6B59">
      <w:pPr>
        <w:jc w:val="both"/>
        <w:rPr>
          <w:rFonts w:ascii="Arial" w:hAnsi="Arial" w:cs="Arial"/>
          <w:sz w:val="22"/>
          <w:szCs w:val="22"/>
        </w:rPr>
      </w:pPr>
    </w:p>
    <w:p w:rsidR="00A4714F" w:rsidRPr="00844FA3" w:rsidRDefault="00804AAC" w:rsidP="00A4714F">
      <w:pPr>
        <w:pBdr>
          <w:left w:val="none" w:sz="0" w:space="4" w:color="auto"/>
        </w:pBdr>
        <w:spacing w:after="280"/>
        <w:jc w:val="both"/>
        <w:rPr>
          <w:rFonts w:ascii="Arial" w:hAnsi="Arial" w:cs="Arial"/>
          <w:sz w:val="22"/>
          <w:szCs w:val="22"/>
        </w:rPr>
      </w:pPr>
      <w:r w:rsidRPr="00844FA3">
        <w:rPr>
          <w:rFonts w:ascii="Arial" w:hAnsi="Arial" w:cs="Arial"/>
          <w:sz w:val="22"/>
          <w:szCs w:val="22"/>
        </w:rPr>
        <w:t>We review and update our accountability measures at appropriate intervals.</w:t>
      </w:r>
    </w:p>
    <w:p w:rsidR="00804AAC" w:rsidRPr="003B1C59" w:rsidRDefault="0002445C" w:rsidP="002926F9">
      <w:pPr>
        <w:numPr>
          <w:ilvl w:val="0"/>
          <w:numId w:val="17"/>
        </w:numPr>
        <w:pBdr>
          <w:left w:val="none" w:sz="0" w:space="4" w:color="auto"/>
        </w:pBdr>
        <w:tabs>
          <w:tab w:val="left" w:pos="284"/>
        </w:tabs>
        <w:ind w:left="0" w:firstLine="0"/>
        <w:jc w:val="both"/>
        <w:rPr>
          <w:rFonts w:ascii="Arial" w:hAnsi="Arial" w:cs="Arial"/>
          <w:b/>
          <w:sz w:val="22"/>
          <w:szCs w:val="22"/>
        </w:rPr>
      </w:pPr>
      <w:r w:rsidRPr="003B1C59">
        <w:rPr>
          <w:rFonts w:ascii="Arial" w:hAnsi="Arial" w:cs="Arial"/>
          <w:b/>
          <w:sz w:val="22"/>
          <w:szCs w:val="22"/>
        </w:rPr>
        <w:t xml:space="preserve">Part </w:t>
      </w:r>
      <w:r w:rsidRPr="002926F9">
        <w:rPr>
          <w:rFonts w:ascii="Arial" w:eastAsiaTheme="minorHAnsi" w:hAnsi="Arial" w:cs="Arial"/>
          <w:b/>
          <w:sz w:val="22"/>
          <w:szCs w:val="22"/>
          <w:lang w:eastAsia="en-US"/>
        </w:rPr>
        <w:t>Two</w:t>
      </w:r>
      <w:r w:rsidRPr="002926F9">
        <w:rPr>
          <w:rFonts w:ascii="Arial" w:hAnsi="Arial" w:cs="Arial"/>
          <w:b/>
          <w:sz w:val="22"/>
          <w:szCs w:val="22"/>
        </w:rPr>
        <w:t>:</w:t>
      </w:r>
      <w:r w:rsidRPr="003B1C59">
        <w:rPr>
          <w:rFonts w:ascii="Arial" w:hAnsi="Arial" w:cs="Arial"/>
          <w:b/>
          <w:sz w:val="22"/>
          <w:szCs w:val="22"/>
        </w:rPr>
        <w:t xml:space="preserve"> </w:t>
      </w:r>
      <w:r w:rsidR="00804AAC" w:rsidRPr="003B1C59">
        <w:rPr>
          <w:rFonts w:ascii="Arial" w:hAnsi="Arial" w:cs="Arial"/>
          <w:b/>
          <w:sz w:val="22"/>
          <w:szCs w:val="22"/>
        </w:rPr>
        <w:t>Technical and Organisational Measures</w:t>
      </w:r>
    </w:p>
    <w:p w:rsidR="002926F9" w:rsidRDefault="002926F9" w:rsidP="00AD6B59">
      <w:pPr>
        <w:jc w:val="both"/>
        <w:rPr>
          <w:rFonts w:ascii="Arial" w:hAnsi="Arial" w:cs="Arial"/>
          <w:sz w:val="22"/>
          <w:szCs w:val="22"/>
        </w:rPr>
      </w:pPr>
    </w:p>
    <w:p w:rsidR="0029720E" w:rsidRPr="00844FA3" w:rsidRDefault="00804AAC" w:rsidP="00AD6B59">
      <w:pPr>
        <w:jc w:val="both"/>
        <w:rPr>
          <w:rFonts w:ascii="Arial" w:hAnsi="Arial" w:cs="Arial"/>
          <w:sz w:val="22"/>
          <w:szCs w:val="22"/>
        </w:rPr>
      </w:pPr>
      <w:r w:rsidRPr="00844FA3">
        <w:rPr>
          <w:rFonts w:ascii="Arial" w:hAnsi="Arial" w:cs="Arial"/>
          <w:sz w:val="22"/>
          <w:szCs w:val="22"/>
        </w:rPr>
        <w:t>In addition to the policies and measures referred to above, the University has adopted the following measures and procedures</w:t>
      </w:r>
    </w:p>
    <w:p w:rsidR="0029720E" w:rsidRPr="003B1C59" w:rsidRDefault="0029720E" w:rsidP="003B1C59">
      <w:pPr>
        <w:pStyle w:val="ListParagraph"/>
        <w:numPr>
          <w:ilvl w:val="0"/>
          <w:numId w:val="21"/>
        </w:numPr>
        <w:tabs>
          <w:tab w:val="left" w:pos="426"/>
        </w:tabs>
        <w:spacing w:before="280" w:after="280"/>
        <w:ind w:left="284" w:hanging="284"/>
        <w:jc w:val="both"/>
        <w:rPr>
          <w:rFonts w:ascii="Arial" w:hAnsi="Arial" w:cs="Arial"/>
          <w:sz w:val="22"/>
          <w:szCs w:val="22"/>
        </w:rPr>
      </w:pPr>
      <w:r w:rsidRPr="003B1C59">
        <w:rPr>
          <w:rFonts w:ascii="Arial" w:hAnsi="Arial" w:cs="Arial"/>
          <w:b/>
          <w:bCs/>
          <w:sz w:val="22"/>
          <w:szCs w:val="22"/>
        </w:rPr>
        <w:t>Privacy Notices</w:t>
      </w:r>
    </w:p>
    <w:p w:rsidR="0029720E" w:rsidRPr="00844FA3" w:rsidRDefault="0029720E" w:rsidP="00AD6B59">
      <w:pPr>
        <w:jc w:val="both"/>
        <w:rPr>
          <w:rFonts w:ascii="Arial" w:hAnsi="Arial" w:cs="Arial"/>
          <w:sz w:val="22"/>
          <w:szCs w:val="22"/>
        </w:rPr>
      </w:pPr>
      <w:r w:rsidRPr="00844FA3">
        <w:rPr>
          <w:rFonts w:ascii="Arial" w:hAnsi="Arial" w:cs="Arial"/>
          <w:sz w:val="22"/>
          <w:szCs w:val="22"/>
        </w:rPr>
        <w:t>When the University collects personal data from individuals, the requirement for ‘fairness and transparency’ must be adhered to. This means that the University must provide data subjects with a ‘privacy notice’ to let them know how and for what purpose their personal data are processed. Any data processing must be consistent or compatible with that purpose.</w:t>
      </w:r>
      <w:r w:rsidR="00856A2B" w:rsidRPr="00844FA3">
        <w:rPr>
          <w:rFonts w:ascii="Arial" w:hAnsi="Arial" w:cs="Arial"/>
          <w:sz w:val="22"/>
          <w:szCs w:val="22"/>
        </w:rPr>
        <w:t xml:space="preserve"> (Please see The Right to be Informed below.</w:t>
      </w:r>
      <w:r w:rsidRPr="00844FA3">
        <w:rPr>
          <w:rFonts w:ascii="Arial" w:hAnsi="Arial" w:cs="Arial"/>
          <w:sz w:val="22"/>
          <w:szCs w:val="22"/>
        </w:rPr>
        <w:t xml:space="preserve"> </w:t>
      </w:r>
    </w:p>
    <w:p w:rsidR="002947F3" w:rsidRPr="003B1C59" w:rsidRDefault="00FD4A85" w:rsidP="003B1C59">
      <w:pPr>
        <w:pStyle w:val="ListParagraph"/>
        <w:numPr>
          <w:ilvl w:val="0"/>
          <w:numId w:val="21"/>
        </w:numPr>
        <w:spacing w:before="280" w:after="280"/>
        <w:ind w:left="426" w:hanging="426"/>
        <w:jc w:val="both"/>
        <w:rPr>
          <w:rFonts w:ascii="Arial" w:hAnsi="Arial" w:cs="Arial"/>
          <w:sz w:val="22"/>
          <w:szCs w:val="22"/>
        </w:rPr>
      </w:pPr>
      <w:r w:rsidRPr="003B1C59">
        <w:rPr>
          <w:rFonts w:ascii="Arial" w:hAnsi="Arial" w:cs="Arial"/>
          <w:b/>
          <w:bCs/>
          <w:sz w:val="22"/>
          <w:szCs w:val="22"/>
        </w:rPr>
        <w:t>Data Protection Impact Assessment</w:t>
      </w:r>
    </w:p>
    <w:p w:rsidR="002926F9" w:rsidRDefault="00F47AA1" w:rsidP="00A4714F">
      <w:pPr>
        <w:spacing w:before="280" w:after="280"/>
        <w:jc w:val="both"/>
        <w:rPr>
          <w:rFonts w:ascii="Arial" w:hAnsi="Arial" w:cs="Arial"/>
          <w:sz w:val="22"/>
          <w:szCs w:val="22"/>
        </w:rPr>
      </w:pPr>
      <w:r w:rsidRPr="00844FA3">
        <w:rPr>
          <w:rFonts w:ascii="Arial" w:hAnsi="Arial" w:cs="Arial"/>
          <w:sz w:val="22"/>
          <w:szCs w:val="22"/>
        </w:rPr>
        <w:t xml:space="preserve">Where data processing is likely to result in a high risk to an individual’s data protection rights </w:t>
      </w:r>
      <w:proofErr w:type="gramStart"/>
      <w:r w:rsidRPr="00844FA3">
        <w:rPr>
          <w:rFonts w:ascii="Arial" w:hAnsi="Arial" w:cs="Arial"/>
          <w:sz w:val="22"/>
          <w:szCs w:val="22"/>
        </w:rPr>
        <w:t>( for</w:t>
      </w:r>
      <w:proofErr w:type="gramEnd"/>
      <w:r w:rsidRPr="00844FA3">
        <w:rPr>
          <w:rFonts w:ascii="Arial" w:hAnsi="Arial" w:cs="Arial"/>
          <w:sz w:val="22"/>
          <w:szCs w:val="22"/>
        </w:rPr>
        <w:t xml:space="preserve"> example, if the University is </w:t>
      </w:r>
      <w:r w:rsidR="00FD4A85" w:rsidRPr="00844FA3">
        <w:rPr>
          <w:rFonts w:ascii="Arial" w:hAnsi="Arial" w:cs="Arial"/>
          <w:sz w:val="22"/>
          <w:szCs w:val="22"/>
        </w:rPr>
        <w:t>considering new processing activities or setting up new procedures or systems that involve personal data</w:t>
      </w:r>
      <w:r w:rsidRPr="00844FA3">
        <w:rPr>
          <w:rFonts w:ascii="Arial" w:hAnsi="Arial" w:cs="Arial"/>
          <w:sz w:val="22"/>
          <w:szCs w:val="22"/>
        </w:rPr>
        <w:t>)</w:t>
      </w:r>
      <w:r w:rsidR="00FD4A85" w:rsidRPr="00844FA3">
        <w:rPr>
          <w:rFonts w:ascii="Arial" w:hAnsi="Arial" w:cs="Arial"/>
          <w:sz w:val="22"/>
          <w:szCs w:val="22"/>
        </w:rPr>
        <w:t xml:space="preserve">, privacy issues must always be considered at the earliest stage and a Data Protection Impact Assessment (DPIA) must be conducted. The DPIA is a mechanism for identifying and examining the impact of new initiatives and putting in place measures to minimise or reduce risks during the design stages of a process and throughout the lifecycle of the initiative. This will ensure that privacy and data protection control requirements are not an after-thought.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A template and guidance for DPIAs can be found on Amity Moodle or through the Compliance Officer.</w:t>
      </w:r>
    </w:p>
    <w:p w:rsidR="002947F3" w:rsidRPr="003B1C59" w:rsidRDefault="00FD4A85" w:rsidP="003B1C59">
      <w:pPr>
        <w:pStyle w:val="ListParagraph"/>
        <w:numPr>
          <w:ilvl w:val="0"/>
          <w:numId w:val="21"/>
        </w:numPr>
        <w:tabs>
          <w:tab w:val="left" w:pos="426"/>
        </w:tabs>
        <w:spacing w:before="280" w:after="280"/>
        <w:ind w:hanging="720"/>
        <w:jc w:val="both"/>
        <w:rPr>
          <w:rFonts w:ascii="Arial" w:hAnsi="Arial" w:cs="Arial"/>
          <w:sz w:val="22"/>
          <w:szCs w:val="22"/>
        </w:rPr>
      </w:pPr>
      <w:r w:rsidRPr="003B1C59">
        <w:rPr>
          <w:rFonts w:ascii="Arial" w:hAnsi="Arial" w:cs="Arial"/>
          <w:b/>
          <w:bCs/>
          <w:sz w:val="22"/>
          <w:szCs w:val="22"/>
        </w:rPr>
        <w:t>Anonymisation and Pseudonymisation</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Further mechanisms of reducing risks associated with handling personal data are to apply anonymization or pseudonymisation. Wherever possible, personal data must be anonymised or, where that is not possible, pseudonymised.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Guidance on anonymization and pseudonymisation can be found on Amity Moodle or through the Compliance Officer.</w:t>
      </w:r>
    </w:p>
    <w:p w:rsidR="002947F3" w:rsidRPr="003B1C59" w:rsidRDefault="00FD4A85" w:rsidP="003B1C59">
      <w:pPr>
        <w:pStyle w:val="ListParagraph"/>
        <w:numPr>
          <w:ilvl w:val="0"/>
          <w:numId w:val="21"/>
        </w:numPr>
        <w:spacing w:before="280" w:after="280"/>
        <w:ind w:left="426" w:hanging="426"/>
        <w:jc w:val="both"/>
        <w:rPr>
          <w:rFonts w:ascii="Arial" w:hAnsi="Arial" w:cs="Arial"/>
          <w:sz w:val="22"/>
          <w:szCs w:val="22"/>
        </w:rPr>
      </w:pPr>
      <w:r w:rsidRPr="003B1C59">
        <w:rPr>
          <w:rFonts w:ascii="Arial" w:hAnsi="Arial" w:cs="Arial"/>
          <w:b/>
          <w:bCs/>
          <w:sz w:val="22"/>
          <w:szCs w:val="22"/>
        </w:rPr>
        <w:t xml:space="preserve">Handling Research Data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Before commencing any </w:t>
      </w:r>
      <w:proofErr w:type="gramStart"/>
      <w:r w:rsidRPr="00844FA3">
        <w:rPr>
          <w:rFonts w:ascii="Arial" w:hAnsi="Arial" w:cs="Arial"/>
          <w:sz w:val="22"/>
          <w:szCs w:val="22"/>
        </w:rPr>
        <w:t>research</w:t>
      </w:r>
      <w:proofErr w:type="gramEnd"/>
      <w:r w:rsidRPr="00844FA3">
        <w:rPr>
          <w:rFonts w:ascii="Arial" w:hAnsi="Arial" w:cs="Arial"/>
          <w:sz w:val="22"/>
          <w:szCs w:val="22"/>
        </w:rPr>
        <w:t xml:space="preserve"> which will involve obtaining or using personal data and special categories of personal data, the researcher must give proper consideration to this policy. The researcher must ensure that the fairness, transparency and lawfulness principle is </w:t>
      </w:r>
      <w:r w:rsidRPr="00844FA3">
        <w:rPr>
          <w:rFonts w:ascii="Arial" w:hAnsi="Arial" w:cs="Arial"/>
          <w:sz w:val="22"/>
          <w:szCs w:val="22"/>
        </w:rPr>
        <w:lastRenderedPageBreak/>
        <w:t>complied with and that privacy by design and default is applied. This means that wherever feasible, research data must be anonymised or pseudonymised at the earliest possible time.</w:t>
      </w:r>
    </w:p>
    <w:p w:rsidR="002947F3" w:rsidRPr="003B1C59" w:rsidRDefault="00FD4A85" w:rsidP="003B1C59">
      <w:pPr>
        <w:pStyle w:val="ListParagraph"/>
        <w:numPr>
          <w:ilvl w:val="0"/>
          <w:numId w:val="21"/>
        </w:numPr>
        <w:spacing w:before="280" w:after="280"/>
        <w:ind w:left="426" w:hanging="426"/>
        <w:jc w:val="both"/>
        <w:rPr>
          <w:rFonts w:ascii="Arial" w:hAnsi="Arial" w:cs="Arial"/>
          <w:sz w:val="22"/>
          <w:szCs w:val="22"/>
        </w:rPr>
      </w:pPr>
      <w:r w:rsidRPr="003B1C59">
        <w:rPr>
          <w:rFonts w:ascii="Arial" w:hAnsi="Arial" w:cs="Arial"/>
          <w:b/>
          <w:bCs/>
          <w:sz w:val="22"/>
          <w:szCs w:val="22"/>
        </w:rPr>
        <w:t>Handling of Research Data by Students</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The use of personal data by students is governed by the following:</w:t>
      </w:r>
    </w:p>
    <w:p w:rsidR="002947F3" w:rsidRPr="00844FA3" w:rsidRDefault="00FD4A85" w:rsidP="002926F9">
      <w:pPr>
        <w:numPr>
          <w:ilvl w:val="0"/>
          <w:numId w:val="3"/>
        </w:numPr>
        <w:pBdr>
          <w:left w:val="none" w:sz="0" w:space="8" w:color="auto"/>
        </w:pBdr>
        <w:tabs>
          <w:tab w:val="left" w:pos="567"/>
        </w:tabs>
        <w:spacing w:before="280"/>
        <w:ind w:left="567" w:hanging="283"/>
        <w:jc w:val="both"/>
        <w:rPr>
          <w:rFonts w:ascii="Arial" w:hAnsi="Arial" w:cs="Arial"/>
          <w:sz w:val="22"/>
          <w:szCs w:val="22"/>
        </w:rPr>
      </w:pPr>
      <w:r w:rsidRPr="00844FA3">
        <w:rPr>
          <w:rFonts w:ascii="Arial" w:hAnsi="Arial" w:cs="Arial"/>
          <w:sz w:val="22"/>
          <w:szCs w:val="22"/>
        </w:rPr>
        <w:t xml:space="preserve">Where a student collects and processes personal data </w:t>
      </w:r>
      <w:proofErr w:type="gramStart"/>
      <w:r w:rsidRPr="00844FA3">
        <w:rPr>
          <w:rFonts w:ascii="Arial" w:hAnsi="Arial" w:cs="Arial"/>
          <w:sz w:val="22"/>
          <w:szCs w:val="22"/>
        </w:rPr>
        <w:t>in order to</w:t>
      </w:r>
      <w:proofErr w:type="gramEnd"/>
      <w:r w:rsidRPr="00844FA3">
        <w:rPr>
          <w:rFonts w:ascii="Arial" w:hAnsi="Arial" w:cs="Arial"/>
          <w:sz w:val="22"/>
          <w:szCs w:val="22"/>
        </w:rPr>
        <w:t xml:space="preserve"> pursue a course of study with the University, and this course of study is not part of a University-led project, the student rather than the University is the data controller for the personal data used in the research. If the data are extracted from a database already held by the University, the University remains the data controller for the database, but the student will be the data controller for the extracted data. </w:t>
      </w:r>
    </w:p>
    <w:p w:rsidR="002947F3" w:rsidRPr="00844FA3" w:rsidRDefault="00FD4A85" w:rsidP="002926F9">
      <w:pPr>
        <w:numPr>
          <w:ilvl w:val="0"/>
          <w:numId w:val="3"/>
        </w:numPr>
        <w:pBdr>
          <w:left w:val="none" w:sz="0" w:space="8" w:color="auto"/>
        </w:pBdr>
        <w:tabs>
          <w:tab w:val="left" w:pos="567"/>
        </w:tabs>
        <w:ind w:left="567" w:hanging="283"/>
        <w:jc w:val="both"/>
        <w:rPr>
          <w:rFonts w:ascii="Arial" w:hAnsi="Arial" w:cs="Arial"/>
          <w:sz w:val="22"/>
          <w:szCs w:val="22"/>
        </w:rPr>
      </w:pPr>
      <w:r w:rsidRPr="00844FA3">
        <w:rPr>
          <w:rFonts w:ascii="Arial" w:hAnsi="Arial" w:cs="Arial"/>
          <w:sz w:val="22"/>
          <w:szCs w:val="22"/>
        </w:rPr>
        <w:t xml:space="preserve">Once a thesis containing personal data is submitted for assessment, the University becomes data controller for that personal data. </w:t>
      </w:r>
    </w:p>
    <w:p w:rsidR="002947F3" w:rsidRPr="00844FA3" w:rsidRDefault="00FD4A85" w:rsidP="002926F9">
      <w:pPr>
        <w:numPr>
          <w:ilvl w:val="0"/>
          <w:numId w:val="3"/>
        </w:numPr>
        <w:pBdr>
          <w:left w:val="none" w:sz="0" w:space="8" w:color="auto"/>
        </w:pBdr>
        <w:tabs>
          <w:tab w:val="left" w:pos="567"/>
        </w:tabs>
        <w:spacing w:after="280"/>
        <w:ind w:left="567" w:hanging="283"/>
        <w:jc w:val="both"/>
        <w:rPr>
          <w:rFonts w:ascii="Arial" w:hAnsi="Arial" w:cs="Arial"/>
          <w:sz w:val="22"/>
          <w:szCs w:val="22"/>
        </w:rPr>
      </w:pPr>
      <w:r w:rsidRPr="00844FA3">
        <w:rPr>
          <w:rFonts w:ascii="Arial" w:hAnsi="Arial" w:cs="Arial"/>
          <w:sz w:val="22"/>
          <w:szCs w:val="22"/>
        </w:rPr>
        <w:t>Where a research student processes personal data whilst working on a project led by a University research group, the University is the data controller.</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Academic and academic-related staff must ensure that students they supervise are aware of the following:</w:t>
      </w:r>
    </w:p>
    <w:p w:rsidR="002947F3" w:rsidRPr="00844FA3" w:rsidRDefault="00FD4A85" w:rsidP="002926F9">
      <w:pPr>
        <w:numPr>
          <w:ilvl w:val="0"/>
          <w:numId w:val="4"/>
        </w:numPr>
        <w:pBdr>
          <w:left w:val="none" w:sz="0" w:space="8" w:color="auto"/>
        </w:pBdr>
        <w:spacing w:before="280"/>
        <w:ind w:left="567" w:hanging="271"/>
        <w:jc w:val="both"/>
        <w:rPr>
          <w:rFonts w:ascii="Arial" w:hAnsi="Arial" w:cs="Arial"/>
          <w:sz w:val="22"/>
          <w:szCs w:val="22"/>
        </w:rPr>
      </w:pPr>
      <w:r w:rsidRPr="00844FA3">
        <w:rPr>
          <w:rFonts w:ascii="Arial" w:hAnsi="Arial" w:cs="Arial"/>
          <w:sz w:val="22"/>
          <w:szCs w:val="22"/>
        </w:rPr>
        <w:t>A student should only use personal data for a University-related purpose with the knowledge and express consent of an appropriate member of academic staff (normally, for a postgraduate, this would be the supervisor, and for an undergraduate the person responsible for teaching the relevant class/course).</w:t>
      </w:r>
    </w:p>
    <w:p w:rsidR="002947F3" w:rsidRDefault="00FD4A85" w:rsidP="002926F9">
      <w:pPr>
        <w:numPr>
          <w:ilvl w:val="0"/>
          <w:numId w:val="4"/>
        </w:numPr>
        <w:pBdr>
          <w:left w:val="none" w:sz="0" w:space="8" w:color="auto"/>
        </w:pBdr>
        <w:spacing w:after="280"/>
        <w:ind w:left="567" w:hanging="271"/>
        <w:jc w:val="both"/>
        <w:rPr>
          <w:rFonts w:ascii="Arial" w:hAnsi="Arial" w:cs="Arial"/>
          <w:sz w:val="22"/>
          <w:szCs w:val="22"/>
        </w:rPr>
      </w:pPr>
      <w:r w:rsidRPr="00844FA3">
        <w:rPr>
          <w:rFonts w:ascii="Arial" w:hAnsi="Arial" w:cs="Arial"/>
          <w:sz w:val="22"/>
          <w:szCs w:val="22"/>
        </w:rPr>
        <w:t>The use of University-related personal data by students should be limited to the minimum consistent with the achievement of academic objectives. Wherever possible data should be anonymised so that students are not able to identify the subject.</w:t>
      </w:r>
    </w:p>
    <w:p w:rsidR="002947F3" w:rsidRPr="003B1C59" w:rsidRDefault="0029461A" w:rsidP="003B1C59">
      <w:pPr>
        <w:pStyle w:val="ListParagraph"/>
        <w:numPr>
          <w:ilvl w:val="0"/>
          <w:numId w:val="17"/>
        </w:numPr>
        <w:spacing w:before="280" w:after="280"/>
        <w:ind w:left="284" w:hanging="284"/>
        <w:jc w:val="both"/>
        <w:rPr>
          <w:rFonts w:ascii="Arial" w:hAnsi="Arial" w:cs="Arial"/>
          <w:sz w:val="22"/>
          <w:szCs w:val="22"/>
        </w:rPr>
      </w:pPr>
      <w:r w:rsidRPr="003B1C59">
        <w:rPr>
          <w:rFonts w:ascii="Arial" w:hAnsi="Arial" w:cs="Arial"/>
          <w:b/>
          <w:bCs/>
          <w:sz w:val="22"/>
          <w:szCs w:val="22"/>
        </w:rPr>
        <w:t xml:space="preserve">Part Three: </w:t>
      </w:r>
      <w:r w:rsidR="00FD4A85" w:rsidRPr="003B1C59">
        <w:rPr>
          <w:rFonts w:ascii="Arial" w:hAnsi="Arial" w:cs="Arial"/>
          <w:b/>
          <w:bCs/>
          <w:sz w:val="22"/>
          <w:szCs w:val="22"/>
        </w:rPr>
        <w:t>Data Subject Rights</w:t>
      </w:r>
    </w:p>
    <w:p w:rsidR="00856A2B"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The GDPR and the Act contain eight data subject rights the University must comply </w:t>
      </w:r>
      <w:proofErr w:type="gramStart"/>
      <w:r w:rsidRPr="00844FA3">
        <w:rPr>
          <w:rFonts w:ascii="Arial" w:hAnsi="Arial" w:cs="Arial"/>
          <w:sz w:val="22"/>
          <w:szCs w:val="22"/>
        </w:rPr>
        <w:t xml:space="preserve">with </w:t>
      </w:r>
      <w:r w:rsidR="00856A2B" w:rsidRPr="00844FA3">
        <w:rPr>
          <w:rFonts w:ascii="Arial" w:hAnsi="Arial" w:cs="Arial"/>
          <w:sz w:val="22"/>
          <w:szCs w:val="22"/>
        </w:rPr>
        <w:t>.</w:t>
      </w:r>
      <w:proofErr w:type="gramEnd"/>
      <w:r w:rsidR="00856A2B" w:rsidRPr="00844FA3">
        <w:rPr>
          <w:rFonts w:ascii="Arial" w:hAnsi="Arial" w:cs="Arial"/>
          <w:sz w:val="22"/>
          <w:szCs w:val="22"/>
        </w:rPr>
        <w:t xml:space="preserve"> These are; The GDPR provides the following rights for individuals:</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be informed</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of access</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rectification</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erasure</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restrict processing</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data portability</w:t>
      </w:r>
    </w:p>
    <w:p w:rsidR="00856A2B" w:rsidRPr="002926F9"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The right to object</w:t>
      </w:r>
    </w:p>
    <w:p w:rsidR="002947F3" w:rsidRDefault="002926F9" w:rsidP="002926F9">
      <w:pPr>
        <w:pStyle w:val="ListParagraph"/>
        <w:numPr>
          <w:ilvl w:val="0"/>
          <w:numId w:val="29"/>
        </w:numPr>
        <w:tabs>
          <w:tab w:val="left" w:pos="567"/>
        </w:tabs>
        <w:spacing w:line="280" w:lineRule="exact"/>
        <w:ind w:left="709" w:hanging="425"/>
        <w:jc w:val="both"/>
        <w:rPr>
          <w:rFonts w:ascii="Arial" w:hAnsi="Arial" w:cs="Arial"/>
          <w:sz w:val="22"/>
          <w:szCs w:val="22"/>
        </w:rPr>
      </w:pPr>
      <w:r>
        <w:rPr>
          <w:rFonts w:ascii="Arial" w:hAnsi="Arial" w:cs="Arial"/>
          <w:sz w:val="22"/>
          <w:szCs w:val="22"/>
        </w:rPr>
        <w:t xml:space="preserve"> </w:t>
      </w:r>
      <w:r w:rsidR="00856A2B" w:rsidRPr="002926F9">
        <w:rPr>
          <w:rFonts w:ascii="Arial" w:hAnsi="Arial" w:cs="Arial"/>
          <w:sz w:val="22"/>
          <w:szCs w:val="22"/>
        </w:rPr>
        <w:t xml:space="preserve">Rights in relation </w:t>
      </w:r>
      <w:r w:rsidR="001850C0" w:rsidRPr="002926F9">
        <w:rPr>
          <w:rFonts w:ascii="Arial" w:hAnsi="Arial" w:cs="Arial"/>
          <w:sz w:val="22"/>
          <w:szCs w:val="22"/>
        </w:rPr>
        <w:t>to automated decision making</w:t>
      </w:r>
    </w:p>
    <w:p w:rsidR="002926F9" w:rsidRPr="002926F9" w:rsidRDefault="002926F9" w:rsidP="002926F9">
      <w:pPr>
        <w:pStyle w:val="ListParagraph"/>
        <w:ind w:left="709"/>
        <w:jc w:val="both"/>
        <w:rPr>
          <w:rFonts w:ascii="Arial" w:hAnsi="Arial" w:cs="Arial"/>
          <w:sz w:val="22"/>
          <w:szCs w:val="22"/>
        </w:rPr>
      </w:pPr>
    </w:p>
    <w:p w:rsidR="00856A2B" w:rsidRPr="003B1C59" w:rsidRDefault="00856A2B" w:rsidP="003B1C59">
      <w:pPr>
        <w:pStyle w:val="ListParagraph"/>
        <w:numPr>
          <w:ilvl w:val="0"/>
          <w:numId w:val="22"/>
        </w:numPr>
        <w:tabs>
          <w:tab w:val="left" w:pos="426"/>
        </w:tabs>
        <w:spacing w:before="280" w:after="280"/>
        <w:ind w:left="284" w:hanging="284"/>
        <w:jc w:val="both"/>
        <w:rPr>
          <w:rFonts w:ascii="Arial" w:hAnsi="Arial" w:cs="Arial"/>
          <w:b/>
          <w:bCs/>
          <w:sz w:val="22"/>
          <w:szCs w:val="22"/>
        </w:rPr>
      </w:pPr>
      <w:r w:rsidRPr="003B1C59">
        <w:rPr>
          <w:rFonts w:ascii="Arial" w:hAnsi="Arial" w:cs="Arial"/>
          <w:b/>
          <w:bCs/>
          <w:sz w:val="22"/>
          <w:szCs w:val="22"/>
        </w:rPr>
        <w:t>The Right to be Informed</w:t>
      </w:r>
    </w:p>
    <w:p w:rsidR="00856A2B" w:rsidRPr="00844FA3" w:rsidRDefault="00856A2B" w:rsidP="00A4714F">
      <w:pPr>
        <w:spacing w:before="100" w:beforeAutospacing="1" w:after="100" w:afterAutospacing="1"/>
        <w:jc w:val="both"/>
        <w:rPr>
          <w:rFonts w:ascii="Arial" w:hAnsi="Arial" w:cs="Arial"/>
          <w:color w:val="000000"/>
          <w:sz w:val="22"/>
          <w:szCs w:val="22"/>
        </w:rPr>
      </w:pPr>
      <w:r w:rsidRPr="00844FA3">
        <w:rPr>
          <w:rFonts w:ascii="Arial" w:hAnsi="Arial" w:cs="Arial"/>
          <w:color w:val="000000"/>
          <w:sz w:val="22"/>
          <w:szCs w:val="22"/>
        </w:rPr>
        <w:t xml:space="preserve">Individuals have the right to be informed about the collection and use of their personal data. This is a key transparency requirement under the GDPR. The University must provide individuals with information including: the purposes for processing their personal data, the retention periods for that personal data, and who it will be shared with. We call this ‘privacy information’. We must provide privacy information to individuals at the time you collect their personal data from them. If </w:t>
      </w:r>
      <w:r w:rsidR="00CF57CB" w:rsidRPr="00844FA3">
        <w:rPr>
          <w:rFonts w:ascii="Arial" w:hAnsi="Arial" w:cs="Arial"/>
          <w:color w:val="000000"/>
          <w:sz w:val="22"/>
          <w:szCs w:val="22"/>
        </w:rPr>
        <w:t>the University</w:t>
      </w:r>
      <w:r w:rsidRPr="00844FA3">
        <w:rPr>
          <w:rFonts w:ascii="Arial" w:hAnsi="Arial" w:cs="Arial"/>
          <w:color w:val="000000"/>
          <w:sz w:val="22"/>
          <w:szCs w:val="22"/>
        </w:rPr>
        <w:t xml:space="preserve"> obtain</w:t>
      </w:r>
      <w:r w:rsidR="00CF57CB" w:rsidRPr="00844FA3">
        <w:rPr>
          <w:rFonts w:ascii="Arial" w:hAnsi="Arial" w:cs="Arial"/>
          <w:color w:val="000000"/>
          <w:sz w:val="22"/>
          <w:szCs w:val="22"/>
        </w:rPr>
        <w:t>s</w:t>
      </w:r>
      <w:r w:rsidRPr="00844FA3">
        <w:rPr>
          <w:rFonts w:ascii="Arial" w:hAnsi="Arial" w:cs="Arial"/>
          <w:color w:val="000000"/>
          <w:sz w:val="22"/>
          <w:szCs w:val="22"/>
        </w:rPr>
        <w:t xml:space="preserve"> personal data from other sources, we must provide individuals with privacy information within a reasonable period of obtaining the data </w:t>
      </w:r>
      <w:r w:rsidRPr="00844FA3">
        <w:rPr>
          <w:rFonts w:ascii="Arial" w:hAnsi="Arial" w:cs="Arial"/>
          <w:color w:val="000000"/>
          <w:sz w:val="22"/>
          <w:szCs w:val="22"/>
        </w:rPr>
        <w:lastRenderedPageBreak/>
        <w:t>and no later than one month.</w:t>
      </w:r>
      <w:r w:rsidR="005B0F24" w:rsidRPr="00844FA3">
        <w:rPr>
          <w:rFonts w:ascii="Arial" w:hAnsi="Arial" w:cs="Arial"/>
          <w:color w:val="000000"/>
          <w:sz w:val="22"/>
          <w:szCs w:val="22"/>
        </w:rPr>
        <w:t xml:space="preserve"> The information you provide to people must be concise, transparent, intelligible, easily accessible, and it must use clear and plain language.</w:t>
      </w:r>
    </w:p>
    <w:p w:rsidR="00856A2B" w:rsidRPr="003B1C59" w:rsidRDefault="005B0F24" w:rsidP="003B1C59">
      <w:pPr>
        <w:pStyle w:val="ListParagraph"/>
        <w:numPr>
          <w:ilvl w:val="0"/>
          <w:numId w:val="22"/>
        </w:numPr>
        <w:tabs>
          <w:tab w:val="left" w:pos="426"/>
        </w:tabs>
        <w:spacing w:before="280" w:after="280"/>
        <w:ind w:hanging="720"/>
        <w:jc w:val="both"/>
        <w:rPr>
          <w:rFonts w:ascii="Arial" w:hAnsi="Arial" w:cs="Arial"/>
          <w:b/>
          <w:bCs/>
          <w:sz w:val="22"/>
          <w:szCs w:val="22"/>
        </w:rPr>
      </w:pPr>
      <w:r w:rsidRPr="003B1C59">
        <w:rPr>
          <w:rFonts w:ascii="Arial" w:hAnsi="Arial" w:cs="Arial"/>
          <w:b/>
          <w:bCs/>
          <w:sz w:val="22"/>
          <w:szCs w:val="22"/>
        </w:rPr>
        <w:t>The Right to Access</w:t>
      </w:r>
    </w:p>
    <w:p w:rsidR="002926F9" w:rsidRDefault="00FD4A85" w:rsidP="002926F9">
      <w:pPr>
        <w:jc w:val="both"/>
        <w:rPr>
          <w:rFonts w:ascii="Arial" w:hAnsi="Arial" w:cs="Arial"/>
          <w:sz w:val="22"/>
          <w:szCs w:val="22"/>
        </w:rPr>
      </w:pPr>
      <w:r w:rsidRPr="00844FA3">
        <w:rPr>
          <w:rFonts w:ascii="Arial" w:hAnsi="Arial" w:cs="Arial"/>
          <w:sz w:val="22"/>
          <w:szCs w:val="22"/>
        </w:rPr>
        <w:t xml:space="preserve">Individuals have the right to request to see or receive copies of any information the University holds about them, and in certain circumstances to have that data provided in a structured, commonly used and </w:t>
      </w:r>
      <w:proofErr w:type="gramStart"/>
      <w:r w:rsidRPr="00844FA3">
        <w:rPr>
          <w:rFonts w:ascii="Arial" w:hAnsi="Arial" w:cs="Arial"/>
          <w:sz w:val="22"/>
          <w:szCs w:val="22"/>
        </w:rPr>
        <w:t>machine readable</w:t>
      </w:r>
      <w:proofErr w:type="gramEnd"/>
      <w:r w:rsidRPr="00844FA3">
        <w:rPr>
          <w:rFonts w:ascii="Arial" w:hAnsi="Arial" w:cs="Arial"/>
          <w:sz w:val="22"/>
          <w:szCs w:val="22"/>
        </w:rPr>
        <w:t xml:space="preserve"> format so it can be forwarded to another data controller. The University must respond to these requests within four weeks. It is a personal criminal offence to delete relevant personal data after a subject access request has been received.</w:t>
      </w:r>
    </w:p>
    <w:p w:rsidR="002926F9" w:rsidRDefault="002926F9" w:rsidP="002926F9">
      <w:pPr>
        <w:jc w:val="both"/>
        <w:rPr>
          <w:rFonts w:ascii="Arial" w:hAnsi="Arial" w:cs="Arial"/>
          <w:sz w:val="22"/>
          <w:szCs w:val="22"/>
        </w:rPr>
      </w:pPr>
    </w:p>
    <w:p w:rsidR="002947F3" w:rsidRPr="00844FA3" w:rsidRDefault="00FD4A85" w:rsidP="002926F9">
      <w:pPr>
        <w:jc w:val="both"/>
        <w:rPr>
          <w:rFonts w:ascii="Arial" w:hAnsi="Arial" w:cs="Arial"/>
          <w:sz w:val="22"/>
          <w:szCs w:val="22"/>
        </w:rPr>
      </w:pPr>
      <w:r w:rsidRPr="00844FA3">
        <w:rPr>
          <w:rFonts w:ascii="Arial" w:hAnsi="Arial" w:cs="Arial"/>
          <w:sz w:val="22"/>
          <w:szCs w:val="22"/>
        </w:rPr>
        <w:t xml:space="preserve">Individuals receiving a subject access request must follow the subject access request procedures available on the </w:t>
      </w:r>
      <w:r w:rsidR="005B0F24" w:rsidRPr="00844FA3">
        <w:rPr>
          <w:rFonts w:ascii="Arial" w:hAnsi="Arial" w:cs="Arial"/>
          <w:sz w:val="22"/>
          <w:szCs w:val="22"/>
        </w:rPr>
        <w:t xml:space="preserve">University’s </w:t>
      </w:r>
      <w:r w:rsidRPr="00844FA3">
        <w:rPr>
          <w:rFonts w:ascii="Arial" w:hAnsi="Arial" w:cs="Arial"/>
          <w:sz w:val="22"/>
          <w:szCs w:val="22"/>
        </w:rPr>
        <w:t>website.</w:t>
      </w:r>
    </w:p>
    <w:p w:rsidR="002947F3" w:rsidRPr="003B1C59" w:rsidRDefault="00190613" w:rsidP="003B1C59">
      <w:pPr>
        <w:pStyle w:val="ListParagraph"/>
        <w:numPr>
          <w:ilvl w:val="0"/>
          <w:numId w:val="22"/>
        </w:numPr>
        <w:spacing w:before="280" w:after="280"/>
        <w:ind w:left="426" w:hanging="426"/>
        <w:jc w:val="both"/>
        <w:rPr>
          <w:rFonts w:ascii="Arial" w:hAnsi="Arial" w:cs="Arial"/>
          <w:sz w:val="22"/>
          <w:szCs w:val="22"/>
        </w:rPr>
      </w:pPr>
      <w:r w:rsidRPr="003B1C59">
        <w:rPr>
          <w:rFonts w:ascii="Arial" w:hAnsi="Arial" w:cs="Arial"/>
          <w:b/>
          <w:bCs/>
          <w:sz w:val="22"/>
          <w:szCs w:val="22"/>
        </w:rPr>
        <w:t xml:space="preserve">The </w:t>
      </w:r>
      <w:r w:rsidR="00A4714F" w:rsidRPr="003B1C59">
        <w:rPr>
          <w:rFonts w:ascii="Arial" w:hAnsi="Arial" w:cs="Arial"/>
          <w:b/>
          <w:bCs/>
          <w:sz w:val="22"/>
          <w:szCs w:val="22"/>
        </w:rPr>
        <w:t>r</w:t>
      </w:r>
      <w:r w:rsidR="00FD4A85" w:rsidRPr="003B1C59">
        <w:rPr>
          <w:rFonts w:ascii="Arial" w:hAnsi="Arial" w:cs="Arial"/>
          <w:b/>
          <w:bCs/>
          <w:sz w:val="22"/>
          <w:szCs w:val="22"/>
        </w:rPr>
        <w:t>ight</w:t>
      </w:r>
      <w:r w:rsidRPr="003B1C59">
        <w:rPr>
          <w:rFonts w:ascii="Arial" w:hAnsi="Arial" w:cs="Arial"/>
          <w:b/>
          <w:bCs/>
          <w:sz w:val="22"/>
          <w:szCs w:val="22"/>
        </w:rPr>
        <w:t>s</w:t>
      </w:r>
      <w:r w:rsidR="00FD4A85" w:rsidRPr="003B1C59">
        <w:rPr>
          <w:rFonts w:ascii="Arial" w:hAnsi="Arial" w:cs="Arial"/>
          <w:b/>
          <w:bCs/>
          <w:sz w:val="22"/>
          <w:szCs w:val="22"/>
        </w:rPr>
        <w:t xml:space="preserve"> to erasure, to restrict processing, to rectification and to object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In certain circumstances data subjects have the right to have their data erased. This only applies </w:t>
      </w:r>
    </w:p>
    <w:p w:rsidR="002947F3" w:rsidRPr="00844FA3" w:rsidRDefault="00FD4A85" w:rsidP="00382ED7">
      <w:pPr>
        <w:numPr>
          <w:ilvl w:val="0"/>
          <w:numId w:val="5"/>
        </w:numPr>
        <w:pBdr>
          <w:left w:val="none" w:sz="0" w:space="8" w:color="auto"/>
        </w:pBdr>
        <w:spacing w:before="280" w:line="280" w:lineRule="exact"/>
        <w:ind w:left="567" w:hanging="272"/>
        <w:jc w:val="both"/>
        <w:rPr>
          <w:rFonts w:ascii="Arial" w:hAnsi="Arial" w:cs="Arial"/>
          <w:sz w:val="22"/>
          <w:szCs w:val="22"/>
        </w:rPr>
      </w:pPr>
      <w:r w:rsidRPr="00844FA3">
        <w:rPr>
          <w:rFonts w:ascii="Arial" w:hAnsi="Arial" w:cs="Arial"/>
          <w:sz w:val="22"/>
          <w:szCs w:val="22"/>
        </w:rPr>
        <w:t>where the data is no longer required for the purpose for which it was originally collected, or</w:t>
      </w:r>
    </w:p>
    <w:p w:rsidR="002947F3" w:rsidRPr="00844FA3" w:rsidRDefault="00FD4A85" w:rsidP="00382ED7">
      <w:pPr>
        <w:numPr>
          <w:ilvl w:val="0"/>
          <w:numId w:val="5"/>
        </w:numPr>
        <w:pBdr>
          <w:left w:val="none" w:sz="0" w:space="8" w:color="auto"/>
        </w:pBdr>
        <w:spacing w:line="280" w:lineRule="exact"/>
        <w:ind w:left="567" w:hanging="272"/>
        <w:jc w:val="both"/>
        <w:rPr>
          <w:rFonts w:ascii="Arial" w:hAnsi="Arial" w:cs="Arial"/>
          <w:sz w:val="22"/>
          <w:szCs w:val="22"/>
        </w:rPr>
      </w:pPr>
      <w:r w:rsidRPr="00844FA3">
        <w:rPr>
          <w:rFonts w:ascii="Arial" w:hAnsi="Arial" w:cs="Arial"/>
          <w:sz w:val="22"/>
          <w:szCs w:val="22"/>
        </w:rPr>
        <w:t xml:space="preserve">where the data subject withdraws consent, or </w:t>
      </w:r>
    </w:p>
    <w:p w:rsidR="002947F3" w:rsidRPr="00844FA3" w:rsidRDefault="00FD4A85" w:rsidP="00382ED7">
      <w:pPr>
        <w:numPr>
          <w:ilvl w:val="0"/>
          <w:numId w:val="5"/>
        </w:numPr>
        <w:pBdr>
          <w:left w:val="none" w:sz="0" w:space="8" w:color="auto"/>
        </w:pBdr>
        <w:spacing w:after="280" w:line="280" w:lineRule="exact"/>
        <w:ind w:left="567" w:hanging="272"/>
        <w:jc w:val="both"/>
        <w:rPr>
          <w:rFonts w:ascii="Arial" w:hAnsi="Arial" w:cs="Arial"/>
          <w:sz w:val="22"/>
          <w:szCs w:val="22"/>
        </w:rPr>
      </w:pPr>
      <w:r w:rsidRPr="00844FA3">
        <w:rPr>
          <w:rFonts w:ascii="Arial" w:hAnsi="Arial" w:cs="Arial"/>
          <w:sz w:val="22"/>
          <w:szCs w:val="22"/>
        </w:rPr>
        <w:t xml:space="preserve">where the data is being processed unlawfully.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In some circumstances, data subjects may not wish to have their data erased but rather have any further processing restricted.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If personal data is inaccurate, data subjects have the right to require the University to rectify inaccuracies. In some circumstances, if personal data are incomplete, the data subject can also require the controller to complete the data, or to record a supplementary statement.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Data subjects have the right to object to specific types of processing such as processing for direct marketing, research or statistical purposes. The data subject needs to demonstrate grounds for objecting to the processing relating to their </w:t>
      </w:r>
      <w:proofErr w:type="gramStart"/>
      <w:r w:rsidRPr="00844FA3">
        <w:rPr>
          <w:rFonts w:ascii="Arial" w:hAnsi="Arial" w:cs="Arial"/>
          <w:sz w:val="22"/>
          <w:szCs w:val="22"/>
        </w:rPr>
        <w:t>particular situation</w:t>
      </w:r>
      <w:proofErr w:type="gramEnd"/>
      <w:r w:rsidRPr="00844FA3">
        <w:rPr>
          <w:rFonts w:ascii="Arial" w:hAnsi="Arial" w:cs="Arial"/>
          <w:sz w:val="22"/>
          <w:szCs w:val="22"/>
        </w:rPr>
        <w:t xml:space="preserve"> except in the case of direct marketing where it is an absolute right.</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Individuals receiving any of these requests should not act to respond but instead should contact the Compliance Officer immediately. </w:t>
      </w:r>
    </w:p>
    <w:p w:rsidR="002947F3" w:rsidRPr="003B1C59" w:rsidRDefault="00FD4A85" w:rsidP="003B1C59">
      <w:pPr>
        <w:pStyle w:val="ListParagraph"/>
        <w:numPr>
          <w:ilvl w:val="0"/>
          <w:numId w:val="22"/>
        </w:numPr>
        <w:spacing w:before="280" w:after="280"/>
        <w:ind w:left="426" w:hanging="426"/>
        <w:jc w:val="both"/>
        <w:rPr>
          <w:rFonts w:ascii="Arial" w:hAnsi="Arial" w:cs="Arial"/>
          <w:sz w:val="22"/>
          <w:szCs w:val="22"/>
        </w:rPr>
      </w:pPr>
      <w:r w:rsidRPr="003B1C59">
        <w:rPr>
          <w:rFonts w:ascii="Arial" w:hAnsi="Arial" w:cs="Arial"/>
          <w:b/>
          <w:bCs/>
          <w:sz w:val="22"/>
          <w:szCs w:val="22"/>
        </w:rPr>
        <w:t xml:space="preserve">Rights in relation to automated decision making and profiling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In the case of automated decision making and profiling that may have significant effects on data subjects, they have the right to either have the decision reviewed by a human being or to not be subject to this type of decision making at all. These requests must be forwarded to the Data Protection Officer immediately. </w:t>
      </w:r>
    </w:p>
    <w:p w:rsidR="002947F3" w:rsidRPr="003B1C59" w:rsidRDefault="00190613" w:rsidP="003B1C59">
      <w:pPr>
        <w:pStyle w:val="ListParagraph"/>
        <w:numPr>
          <w:ilvl w:val="0"/>
          <w:numId w:val="17"/>
        </w:numPr>
        <w:spacing w:before="280" w:after="280"/>
        <w:ind w:left="284" w:hanging="284"/>
        <w:jc w:val="both"/>
        <w:rPr>
          <w:rFonts w:ascii="Arial" w:hAnsi="Arial" w:cs="Arial"/>
          <w:sz w:val="22"/>
          <w:szCs w:val="22"/>
        </w:rPr>
      </w:pPr>
      <w:r w:rsidRPr="003B1C59">
        <w:rPr>
          <w:rFonts w:ascii="Arial" w:hAnsi="Arial" w:cs="Arial"/>
          <w:b/>
          <w:bCs/>
          <w:sz w:val="22"/>
          <w:szCs w:val="22"/>
        </w:rPr>
        <w:t xml:space="preserve">Part Four: </w:t>
      </w:r>
      <w:r w:rsidR="00FD4A85" w:rsidRPr="003B1C59">
        <w:rPr>
          <w:rFonts w:ascii="Arial" w:hAnsi="Arial" w:cs="Arial"/>
          <w:b/>
          <w:bCs/>
          <w:sz w:val="22"/>
          <w:szCs w:val="22"/>
        </w:rPr>
        <w:t>Data Sharing</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lastRenderedPageBreak/>
        <w:t xml:space="preserve">When personal data is transferred externally, a legal basis must be determined and a data sharing agreement between the University and the third party must be signed, unless disclosure is required by law, such as certain requests from the Department for Work and Pensions or Inland Revenue, or the third party requires the data for law enforcement purposes. </w:t>
      </w:r>
    </w:p>
    <w:p w:rsidR="002947F3" w:rsidRPr="003B1C59" w:rsidRDefault="00007C39" w:rsidP="003B1C59">
      <w:pPr>
        <w:pStyle w:val="ListParagraph"/>
        <w:numPr>
          <w:ilvl w:val="0"/>
          <w:numId w:val="23"/>
        </w:numPr>
        <w:tabs>
          <w:tab w:val="left" w:pos="426"/>
        </w:tabs>
        <w:spacing w:before="280" w:after="280"/>
        <w:ind w:left="284" w:hanging="284"/>
        <w:jc w:val="both"/>
        <w:rPr>
          <w:rFonts w:ascii="Arial" w:hAnsi="Arial" w:cs="Arial"/>
          <w:sz w:val="22"/>
          <w:szCs w:val="22"/>
        </w:rPr>
      </w:pPr>
      <w:r w:rsidRPr="003B1C59">
        <w:rPr>
          <w:rFonts w:ascii="Arial" w:hAnsi="Arial" w:cs="Arial"/>
          <w:b/>
          <w:bCs/>
          <w:sz w:val="22"/>
          <w:szCs w:val="22"/>
        </w:rPr>
        <w:t>Transfers of Personal Data o</w:t>
      </w:r>
      <w:r w:rsidR="00FD4A85" w:rsidRPr="003B1C59">
        <w:rPr>
          <w:rFonts w:ascii="Arial" w:hAnsi="Arial" w:cs="Arial"/>
          <w:b/>
          <w:bCs/>
          <w:sz w:val="22"/>
          <w:szCs w:val="22"/>
        </w:rPr>
        <w:t xml:space="preserve">utside the EEA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Personal data can only be transferred out of the European Economic Area when there are safeguards in place to ensure an adequate level of protection for the data. For transfers of personal data to a receiving party in the United States of America, the Privacy Shield Agreement between the European Union and the United States of America provides sufficient protection. Before transferring data, the Privacy Shield website should be consulted to determine whether the receiving party is on the Privacy Shield List. Staff involved in transferring personal data to other countries must ensure that an appropriate safeguard is in place before agreeing to any such transfer. </w:t>
      </w:r>
    </w:p>
    <w:p w:rsidR="002947F3" w:rsidRPr="003B1C59" w:rsidRDefault="00FD4A85" w:rsidP="003B1C59">
      <w:pPr>
        <w:pStyle w:val="ListParagraph"/>
        <w:numPr>
          <w:ilvl w:val="0"/>
          <w:numId w:val="23"/>
        </w:numPr>
        <w:tabs>
          <w:tab w:val="left" w:pos="426"/>
        </w:tabs>
        <w:spacing w:before="280" w:after="280"/>
        <w:ind w:left="284" w:hanging="284"/>
        <w:jc w:val="both"/>
        <w:rPr>
          <w:rFonts w:ascii="Arial" w:hAnsi="Arial" w:cs="Arial"/>
          <w:sz w:val="22"/>
          <w:szCs w:val="22"/>
        </w:rPr>
      </w:pPr>
      <w:r w:rsidRPr="003B1C59">
        <w:rPr>
          <w:rFonts w:ascii="Arial" w:hAnsi="Arial" w:cs="Arial"/>
          <w:b/>
          <w:bCs/>
          <w:sz w:val="22"/>
          <w:szCs w:val="22"/>
        </w:rPr>
        <w:t xml:space="preserve">Direct Marketing </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Direct marketing does not only cover the communication of material about the sale of products and services to individuals, but also the promotion of aims and ideals. For the University, this will include notifications about events, fundraising, selling goods or services. Marketing covers all forms of communications, such as contact by post, fax, telephone and electronic messages, whereby the use of electronic means such as emails and text messaging is governed by the Privacy and Electronic Communications Regulations 2003.  The University must ensure that it always complies with relevant legislation every time it undertakes direct marketing and must cease all direct marketing activities if an </w:t>
      </w:r>
      <w:proofErr w:type="gramStart"/>
      <w:r w:rsidRPr="00844FA3">
        <w:rPr>
          <w:rFonts w:ascii="Arial" w:hAnsi="Arial" w:cs="Arial"/>
          <w:sz w:val="22"/>
          <w:szCs w:val="22"/>
        </w:rPr>
        <w:t>individual requests</w:t>
      </w:r>
      <w:proofErr w:type="gramEnd"/>
      <w:r w:rsidRPr="00844FA3">
        <w:rPr>
          <w:rFonts w:ascii="Arial" w:hAnsi="Arial" w:cs="Arial"/>
          <w:sz w:val="22"/>
          <w:szCs w:val="22"/>
        </w:rPr>
        <w:t xml:space="preserve"> it to stop. </w:t>
      </w:r>
    </w:p>
    <w:p w:rsidR="00FC76CF" w:rsidRPr="003B1C59" w:rsidRDefault="009F1B41" w:rsidP="003B1C59">
      <w:pPr>
        <w:pStyle w:val="ListParagraph"/>
        <w:numPr>
          <w:ilvl w:val="0"/>
          <w:numId w:val="17"/>
        </w:numPr>
        <w:spacing w:before="280" w:after="280"/>
        <w:ind w:left="284" w:hanging="284"/>
        <w:jc w:val="both"/>
        <w:rPr>
          <w:rFonts w:ascii="Arial" w:hAnsi="Arial" w:cs="Arial"/>
          <w:sz w:val="22"/>
          <w:szCs w:val="22"/>
        </w:rPr>
      </w:pPr>
      <w:r w:rsidRPr="003B1C59">
        <w:rPr>
          <w:rFonts w:ascii="Arial" w:hAnsi="Arial" w:cs="Arial"/>
          <w:b/>
          <w:bCs/>
          <w:sz w:val="22"/>
          <w:szCs w:val="22"/>
        </w:rPr>
        <w:t xml:space="preserve">Part Five: </w:t>
      </w:r>
      <w:r w:rsidR="00FC76CF" w:rsidRPr="003B1C59">
        <w:rPr>
          <w:rFonts w:ascii="Arial" w:hAnsi="Arial" w:cs="Arial"/>
          <w:b/>
          <w:bCs/>
          <w:sz w:val="22"/>
          <w:szCs w:val="22"/>
        </w:rPr>
        <w:t>Responsibilities under the Policy</w:t>
      </w:r>
    </w:p>
    <w:p w:rsidR="00FC76CF" w:rsidRPr="00844FA3" w:rsidRDefault="00FC76CF" w:rsidP="00A4714F">
      <w:pPr>
        <w:spacing w:before="280" w:after="280"/>
        <w:jc w:val="both"/>
        <w:rPr>
          <w:rFonts w:ascii="Arial" w:hAnsi="Arial" w:cs="Arial"/>
          <w:sz w:val="22"/>
          <w:szCs w:val="22"/>
        </w:rPr>
      </w:pPr>
      <w:r w:rsidRPr="00844FA3">
        <w:rPr>
          <w:rFonts w:ascii="Arial" w:hAnsi="Arial" w:cs="Arial"/>
          <w:sz w:val="22"/>
          <w:szCs w:val="22"/>
        </w:rPr>
        <w:t xml:space="preserve">The University as data controller has a corporate responsibility to implement and comply with data protection legislation. Thus, in determining the purposes for which, and the </w:t>
      </w:r>
      <w:proofErr w:type="gramStart"/>
      <w:r w:rsidRPr="00844FA3">
        <w:rPr>
          <w:rFonts w:ascii="Arial" w:hAnsi="Arial" w:cs="Arial"/>
          <w:sz w:val="22"/>
          <w:szCs w:val="22"/>
        </w:rPr>
        <w:t>manner in which</w:t>
      </w:r>
      <w:proofErr w:type="gramEnd"/>
      <w:r w:rsidRPr="00844FA3">
        <w:rPr>
          <w:rFonts w:ascii="Arial" w:hAnsi="Arial" w:cs="Arial"/>
          <w:sz w:val="22"/>
          <w:szCs w:val="22"/>
        </w:rPr>
        <w:t>, personal data is processed, the</w:t>
      </w:r>
      <w:r w:rsidR="00C355B9" w:rsidRPr="00844FA3">
        <w:rPr>
          <w:rFonts w:ascii="Arial" w:hAnsi="Arial" w:cs="Arial"/>
          <w:sz w:val="22"/>
          <w:szCs w:val="22"/>
        </w:rPr>
        <w:t xml:space="preserve"> University must adhere to the seven</w:t>
      </w:r>
      <w:r w:rsidR="008B1DCC" w:rsidRPr="00844FA3">
        <w:rPr>
          <w:rFonts w:ascii="Arial" w:hAnsi="Arial" w:cs="Arial"/>
          <w:sz w:val="22"/>
          <w:szCs w:val="22"/>
        </w:rPr>
        <w:t xml:space="preserve"> Data Protection Principles </w:t>
      </w:r>
      <w:r w:rsidRPr="00844FA3">
        <w:rPr>
          <w:rFonts w:ascii="Arial" w:hAnsi="Arial" w:cs="Arial"/>
          <w:sz w:val="22"/>
          <w:szCs w:val="22"/>
        </w:rPr>
        <w:t xml:space="preserve">set out in the legislation. </w:t>
      </w:r>
    </w:p>
    <w:p w:rsidR="00FC76CF" w:rsidRPr="003B1C59" w:rsidRDefault="00FC76CF" w:rsidP="003B1C59">
      <w:pPr>
        <w:pStyle w:val="ListParagraph"/>
        <w:numPr>
          <w:ilvl w:val="0"/>
          <w:numId w:val="24"/>
        </w:numPr>
        <w:spacing w:before="280" w:after="280"/>
        <w:ind w:left="426" w:hanging="426"/>
        <w:jc w:val="both"/>
        <w:rPr>
          <w:rFonts w:ascii="Arial" w:hAnsi="Arial" w:cs="Arial"/>
          <w:sz w:val="22"/>
          <w:szCs w:val="22"/>
        </w:rPr>
      </w:pPr>
      <w:r w:rsidRPr="003B1C59">
        <w:rPr>
          <w:rFonts w:ascii="Arial" w:hAnsi="Arial" w:cs="Arial"/>
          <w:b/>
          <w:bCs/>
          <w:sz w:val="22"/>
          <w:szCs w:val="22"/>
        </w:rPr>
        <w:t>Data Security</w:t>
      </w:r>
    </w:p>
    <w:p w:rsidR="00FC76CF" w:rsidRPr="00844FA3" w:rsidRDefault="00FC76CF" w:rsidP="00A4714F">
      <w:pPr>
        <w:spacing w:before="280" w:after="280"/>
        <w:jc w:val="both"/>
        <w:rPr>
          <w:rFonts w:ascii="Arial" w:hAnsi="Arial" w:cs="Arial"/>
          <w:sz w:val="22"/>
          <w:szCs w:val="22"/>
        </w:rPr>
      </w:pPr>
      <w:r w:rsidRPr="00844FA3">
        <w:rPr>
          <w:rFonts w:ascii="Arial" w:hAnsi="Arial" w:cs="Arial"/>
          <w:sz w:val="22"/>
          <w:szCs w:val="22"/>
        </w:rPr>
        <w:t>All users of personal data within the University must ensure that personal data are always held securely and are not disclosed to any unauthorised third party either accidentally, negligently or intentionally. The Information Security Policy, the Policy on Taking Sensitive Information and Personal Data outside the Secure Computing Environment and the Computing Regulations must be read in conjunction with this Data Protection Policy. These documents are available on Amity Moodle or through the Compliance Officer.</w:t>
      </w:r>
    </w:p>
    <w:p w:rsidR="00FC76CF" w:rsidRPr="003B1C59" w:rsidRDefault="00FC76CF" w:rsidP="003B1C59">
      <w:pPr>
        <w:pStyle w:val="ListParagraph"/>
        <w:numPr>
          <w:ilvl w:val="0"/>
          <w:numId w:val="24"/>
        </w:numPr>
        <w:spacing w:before="280" w:after="280"/>
        <w:ind w:left="426" w:hanging="426"/>
        <w:jc w:val="both"/>
        <w:rPr>
          <w:rFonts w:ascii="Arial" w:hAnsi="Arial" w:cs="Arial"/>
          <w:sz w:val="22"/>
          <w:szCs w:val="22"/>
        </w:rPr>
      </w:pPr>
      <w:r w:rsidRPr="003B1C59">
        <w:rPr>
          <w:rFonts w:ascii="Arial" w:hAnsi="Arial" w:cs="Arial"/>
          <w:b/>
          <w:bCs/>
          <w:sz w:val="22"/>
          <w:szCs w:val="22"/>
        </w:rPr>
        <w:t>Responsibilities of Management and Data Users</w:t>
      </w:r>
    </w:p>
    <w:p w:rsidR="00FC76CF" w:rsidRDefault="00FC76CF" w:rsidP="00A4714F">
      <w:pPr>
        <w:spacing w:before="280" w:after="280"/>
        <w:jc w:val="both"/>
        <w:rPr>
          <w:rFonts w:ascii="Arial" w:hAnsi="Arial" w:cs="Arial"/>
          <w:sz w:val="22"/>
          <w:szCs w:val="22"/>
        </w:rPr>
      </w:pPr>
      <w:r w:rsidRPr="00844FA3">
        <w:rPr>
          <w:rFonts w:ascii="Arial" w:hAnsi="Arial" w:cs="Arial"/>
          <w:sz w:val="22"/>
          <w:szCs w:val="22"/>
        </w:rPr>
        <w:t>Heads of Units have a responsibility to ensure compliance with the GDPR, the DPA and this policy, and to develop and encourage good information handling practices within their areas of responsibility. All users of personal data within the University have a responsibility to ensure that they process the data in accordance with the Principles and the other conditions set down in the legislation. The Compliance Officer will perform periodic audits to ensure compliance with this policy and the legislation.</w:t>
      </w:r>
    </w:p>
    <w:p w:rsidR="005F7B43" w:rsidRPr="00844FA3" w:rsidRDefault="005F7B43" w:rsidP="00A4714F">
      <w:pPr>
        <w:spacing w:before="280" w:after="280"/>
        <w:jc w:val="both"/>
        <w:rPr>
          <w:rFonts w:ascii="Arial" w:hAnsi="Arial" w:cs="Arial"/>
          <w:sz w:val="22"/>
          <w:szCs w:val="22"/>
        </w:rPr>
      </w:pPr>
    </w:p>
    <w:p w:rsidR="00FC76CF" w:rsidRPr="00382ED7" w:rsidRDefault="00FC76CF" w:rsidP="00382ED7">
      <w:pPr>
        <w:pStyle w:val="ListParagraph"/>
        <w:numPr>
          <w:ilvl w:val="0"/>
          <w:numId w:val="24"/>
        </w:numPr>
        <w:ind w:left="426" w:hanging="426"/>
        <w:rPr>
          <w:rFonts w:ascii="Arial" w:hAnsi="Arial" w:cs="Arial"/>
          <w:b/>
          <w:bCs/>
          <w:sz w:val="22"/>
          <w:szCs w:val="22"/>
        </w:rPr>
      </w:pPr>
      <w:r w:rsidRPr="00382ED7">
        <w:rPr>
          <w:rFonts w:ascii="Arial" w:hAnsi="Arial" w:cs="Arial"/>
          <w:b/>
          <w:bCs/>
          <w:sz w:val="22"/>
          <w:szCs w:val="22"/>
        </w:rPr>
        <w:lastRenderedPageBreak/>
        <w:t>Data Protection Training</w:t>
      </w:r>
    </w:p>
    <w:p w:rsidR="00FC76CF" w:rsidRPr="00844FA3" w:rsidRDefault="00FC76CF" w:rsidP="00A4714F">
      <w:pPr>
        <w:spacing w:before="280" w:after="280"/>
        <w:jc w:val="both"/>
        <w:rPr>
          <w:rFonts w:ascii="Arial" w:hAnsi="Arial" w:cs="Arial"/>
          <w:sz w:val="22"/>
          <w:szCs w:val="22"/>
        </w:rPr>
      </w:pPr>
      <w:r w:rsidRPr="00844FA3">
        <w:rPr>
          <w:rFonts w:ascii="Arial" w:hAnsi="Arial" w:cs="Arial"/>
          <w:sz w:val="22"/>
          <w:szCs w:val="22"/>
        </w:rPr>
        <w:t xml:space="preserve">The Amity Executive Team agreed on 9 April 2018 that it should be mandatory for all staff members to complete the Data Protection Training. In addition, all academic members of staff must complete the training on Research under the GDPR. </w:t>
      </w:r>
    </w:p>
    <w:p w:rsidR="002947F3" w:rsidRPr="00382ED7" w:rsidRDefault="009F1B41" w:rsidP="00382ED7">
      <w:pPr>
        <w:pStyle w:val="ListParagraph"/>
        <w:numPr>
          <w:ilvl w:val="0"/>
          <w:numId w:val="31"/>
        </w:numPr>
        <w:spacing w:before="280" w:after="280"/>
        <w:ind w:left="284" w:hanging="284"/>
        <w:jc w:val="both"/>
        <w:rPr>
          <w:rFonts w:ascii="Arial" w:hAnsi="Arial" w:cs="Arial"/>
          <w:sz w:val="22"/>
          <w:szCs w:val="22"/>
        </w:rPr>
      </w:pPr>
      <w:r w:rsidRPr="00382ED7">
        <w:rPr>
          <w:rFonts w:ascii="Arial" w:hAnsi="Arial" w:cs="Arial"/>
          <w:b/>
          <w:bCs/>
          <w:sz w:val="22"/>
          <w:szCs w:val="22"/>
        </w:rPr>
        <w:t xml:space="preserve">Part Six: </w:t>
      </w:r>
      <w:r w:rsidR="00FD4A85" w:rsidRPr="00382ED7">
        <w:rPr>
          <w:rFonts w:ascii="Arial" w:hAnsi="Arial" w:cs="Arial"/>
          <w:b/>
          <w:bCs/>
          <w:sz w:val="22"/>
          <w:szCs w:val="22"/>
        </w:rPr>
        <w:t>Data Protection Breaches</w:t>
      </w:r>
    </w:p>
    <w:p w:rsidR="002947F3" w:rsidRPr="00844FA3" w:rsidRDefault="00FD4A85" w:rsidP="00A4714F">
      <w:pPr>
        <w:spacing w:before="280" w:after="280"/>
        <w:jc w:val="both"/>
        <w:rPr>
          <w:rFonts w:ascii="Arial" w:hAnsi="Arial" w:cs="Arial"/>
          <w:sz w:val="22"/>
          <w:szCs w:val="22"/>
        </w:rPr>
      </w:pPr>
      <w:r w:rsidRPr="00844FA3">
        <w:rPr>
          <w:rFonts w:ascii="Arial" w:hAnsi="Arial" w:cs="Arial"/>
          <w:sz w:val="22"/>
          <w:szCs w:val="22"/>
        </w:rPr>
        <w:t xml:space="preserve">The University is responsible for ensuring appropriate and proportionate security for the personal data that it holds. This includes protecting the data against unauthorised or unlawful processing and against accidental loss, destruction or damage of the data. The University makes every effort to avoid data protection incidents, however, it is possible that mistakes will occur on occasions. Examples of personal data incidents might occur through: </w:t>
      </w:r>
    </w:p>
    <w:p w:rsidR="002947F3" w:rsidRPr="00844FA3" w:rsidRDefault="00FD4A85" w:rsidP="00382ED7">
      <w:pPr>
        <w:numPr>
          <w:ilvl w:val="0"/>
          <w:numId w:val="6"/>
        </w:numPr>
        <w:pBdr>
          <w:left w:val="none" w:sz="0" w:space="8" w:color="auto"/>
        </w:pBdr>
        <w:spacing w:before="280" w:line="280" w:lineRule="exact"/>
        <w:ind w:left="567" w:hanging="272"/>
        <w:jc w:val="both"/>
        <w:rPr>
          <w:rFonts w:ascii="Arial" w:hAnsi="Arial" w:cs="Arial"/>
          <w:sz w:val="22"/>
          <w:szCs w:val="22"/>
        </w:rPr>
      </w:pPr>
      <w:r w:rsidRPr="00844FA3">
        <w:rPr>
          <w:rFonts w:ascii="Arial" w:hAnsi="Arial" w:cs="Arial"/>
          <w:sz w:val="22"/>
          <w:szCs w:val="22"/>
        </w:rPr>
        <w:t xml:space="preserve">Loss or theft of data or equipment </w:t>
      </w:r>
    </w:p>
    <w:p w:rsidR="002947F3" w:rsidRPr="00844FA3" w:rsidRDefault="00FD4A85" w:rsidP="00382ED7">
      <w:pPr>
        <w:numPr>
          <w:ilvl w:val="0"/>
          <w:numId w:val="6"/>
        </w:numPr>
        <w:pBdr>
          <w:left w:val="none" w:sz="0" w:space="8" w:color="auto"/>
        </w:pBdr>
        <w:spacing w:line="280" w:lineRule="exact"/>
        <w:ind w:left="567" w:hanging="272"/>
        <w:jc w:val="both"/>
        <w:rPr>
          <w:rFonts w:ascii="Arial" w:hAnsi="Arial" w:cs="Arial"/>
          <w:sz w:val="22"/>
          <w:szCs w:val="22"/>
        </w:rPr>
      </w:pPr>
      <w:r w:rsidRPr="00844FA3">
        <w:rPr>
          <w:rFonts w:ascii="Arial" w:hAnsi="Arial" w:cs="Arial"/>
          <w:sz w:val="22"/>
          <w:szCs w:val="22"/>
        </w:rPr>
        <w:t xml:space="preserve">Ineffective access controls allowing unauthorised use </w:t>
      </w:r>
    </w:p>
    <w:p w:rsidR="002947F3" w:rsidRPr="00844FA3" w:rsidRDefault="00FD4A85" w:rsidP="00382ED7">
      <w:pPr>
        <w:numPr>
          <w:ilvl w:val="0"/>
          <w:numId w:val="6"/>
        </w:numPr>
        <w:pBdr>
          <w:left w:val="none" w:sz="0" w:space="8" w:color="auto"/>
        </w:pBdr>
        <w:spacing w:line="280" w:lineRule="exact"/>
        <w:ind w:left="567" w:hanging="272"/>
        <w:jc w:val="both"/>
        <w:rPr>
          <w:rFonts w:ascii="Arial" w:hAnsi="Arial" w:cs="Arial"/>
          <w:sz w:val="22"/>
          <w:szCs w:val="22"/>
        </w:rPr>
      </w:pPr>
      <w:r w:rsidRPr="00844FA3">
        <w:rPr>
          <w:rFonts w:ascii="Arial" w:hAnsi="Arial" w:cs="Arial"/>
          <w:sz w:val="22"/>
          <w:szCs w:val="22"/>
        </w:rPr>
        <w:t xml:space="preserve">Equipment failure </w:t>
      </w:r>
    </w:p>
    <w:p w:rsidR="002947F3" w:rsidRPr="00844FA3" w:rsidRDefault="00FD4A85" w:rsidP="00382ED7">
      <w:pPr>
        <w:numPr>
          <w:ilvl w:val="0"/>
          <w:numId w:val="6"/>
        </w:numPr>
        <w:pBdr>
          <w:left w:val="none" w:sz="0" w:space="8" w:color="auto"/>
        </w:pBdr>
        <w:spacing w:line="280" w:lineRule="exact"/>
        <w:ind w:left="567" w:hanging="272"/>
        <w:jc w:val="both"/>
        <w:rPr>
          <w:rFonts w:ascii="Arial" w:hAnsi="Arial" w:cs="Arial"/>
          <w:sz w:val="22"/>
          <w:szCs w:val="22"/>
        </w:rPr>
      </w:pPr>
      <w:r w:rsidRPr="00844FA3">
        <w:rPr>
          <w:rFonts w:ascii="Arial" w:hAnsi="Arial" w:cs="Arial"/>
          <w:sz w:val="22"/>
          <w:szCs w:val="22"/>
        </w:rPr>
        <w:t xml:space="preserve">Unauthorised disclosure (e.g. email sent to the incorrect recipient) </w:t>
      </w:r>
    </w:p>
    <w:p w:rsidR="002947F3" w:rsidRPr="00844FA3" w:rsidRDefault="00FD4A85" w:rsidP="00382ED7">
      <w:pPr>
        <w:numPr>
          <w:ilvl w:val="0"/>
          <w:numId w:val="6"/>
        </w:numPr>
        <w:pBdr>
          <w:left w:val="none" w:sz="0" w:space="8" w:color="auto"/>
        </w:pBdr>
        <w:spacing w:line="280" w:lineRule="exact"/>
        <w:ind w:left="567" w:hanging="272"/>
        <w:jc w:val="both"/>
        <w:rPr>
          <w:rFonts w:ascii="Arial" w:hAnsi="Arial" w:cs="Arial"/>
          <w:sz w:val="22"/>
          <w:szCs w:val="22"/>
        </w:rPr>
      </w:pPr>
      <w:r w:rsidRPr="00844FA3">
        <w:rPr>
          <w:rFonts w:ascii="Arial" w:hAnsi="Arial" w:cs="Arial"/>
          <w:sz w:val="22"/>
          <w:szCs w:val="22"/>
        </w:rPr>
        <w:t xml:space="preserve">Human error </w:t>
      </w:r>
    </w:p>
    <w:p w:rsidR="002947F3" w:rsidRPr="00844FA3" w:rsidRDefault="00FD4A85" w:rsidP="00382ED7">
      <w:pPr>
        <w:numPr>
          <w:ilvl w:val="0"/>
          <w:numId w:val="6"/>
        </w:numPr>
        <w:pBdr>
          <w:left w:val="none" w:sz="0" w:space="8" w:color="auto"/>
        </w:pBdr>
        <w:spacing w:after="280" w:line="280" w:lineRule="exact"/>
        <w:ind w:left="567" w:hanging="272"/>
        <w:jc w:val="both"/>
        <w:rPr>
          <w:rFonts w:ascii="Arial" w:hAnsi="Arial" w:cs="Arial"/>
          <w:sz w:val="22"/>
          <w:szCs w:val="22"/>
        </w:rPr>
      </w:pPr>
      <w:r w:rsidRPr="00844FA3">
        <w:rPr>
          <w:rFonts w:ascii="Arial" w:hAnsi="Arial" w:cs="Arial"/>
          <w:sz w:val="22"/>
          <w:szCs w:val="22"/>
        </w:rPr>
        <w:t xml:space="preserve">Hacking attack </w:t>
      </w:r>
    </w:p>
    <w:p w:rsidR="009F1B41" w:rsidRPr="00844FA3" w:rsidRDefault="00FD4A85" w:rsidP="00A4714F">
      <w:pPr>
        <w:spacing w:before="280" w:after="280"/>
        <w:jc w:val="both"/>
        <w:rPr>
          <w:rFonts w:ascii="Arial" w:hAnsi="Arial" w:cs="Arial"/>
          <w:color w:val="FF0000"/>
          <w:sz w:val="22"/>
          <w:szCs w:val="22"/>
        </w:rPr>
      </w:pPr>
      <w:r w:rsidRPr="00844FA3">
        <w:rPr>
          <w:rFonts w:ascii="Arial" w:hAnsi="Arial" w:cs="Arial"/>
          <w:sz w:val="22"/>
          <w:szCs w:val="22"/>
        </w:rPr>
        <w:t xml:space="preserve">Any data protection incident must be brought to the attention of the Compliance Officer who will investigate and decide if the incident constitutes a data protection breach. If a reportable data protection breach occurs, the University is required to notify the Information Commissioner’s Office as soon as possible, and not later than 72 hours after becoming aware of it. Any member of the University community who encounters something they believe may be a data protection incident must report it immediately to the Compliance Officer on </w:t>
      </w:r>
      <w:proofErr w:type="spellStart"/>
      <w:r w:rsidRPr="00844FA3">
        <w:rPr>
          <w:rFonts w:ascii="Arial" w:hAnsi="Arial" w:cs="Arial"/>
          <w:sz w:val="22"/>
          <w:szCs w:val="22"/>
        </w:rPr>
        <w:t>ext</w:t>
      </w:r>
      <w:proofErr w:type="spellEnd"/>
      <w:r w:rsidRPr="00844FA3">
        <w:rPr>
          <w:rFonts w:ascii="Arial" w:hAnsi="Arial" w:cs="Arial"/>
          <w:sz w:val="22"/>
          <w:szCs w:val="22"/>
        </w:rPr>
        <w:t xml:space="preserve"> 188 or </w:t>
      </w:r>
      <w:hyperlink r:id="rId7" w:history="1">
        <w:r w:rsidRPr="00844FA3">
          <w:rPr>
            <w:rFonts w:ascii="Arial" w:hAnsi="Arial" w:cs="Arial"/>
            <w:color w:val="0000FF"/>
            <w:sz w:val="22"/>
            <w:szCs w:val="22"/>
            <w:u w:val="single" w:color="0000FF"/>
          </w:rPr>
          <w:t>riley@london.amity.edu</w:t>
        </w:r>
      </w:hyperlink>
      <w:r w:rsidRPr="00844FA3">
        <w:rPr>
          <w:rFonts w:ascii="Arial" w:hAnsi="Arial" w:cs="Arial"/>
          <w:color w:val="FF0000"/>
          <w:sz w:val="22"/>
          <w:szCs w:val="22"/>
        </w:rPr>
        <w:t xml:space="preserve">.  </w:t>
      </w:r>
    </w:p>
    <w:p w:rsidR="009F1B41" w:rsidRPr="00853EC1" w:rsidRDefault="009F1B41" w:rsidP="00853EC1">
      <w:pPr>
        <w:pStyle w:val="ListParagraph"/>
        <w:numPr>
          <w:ilvl w:val="0"/>
          <w:numId w:val="31"/>
        </w:numPr>
        <w:spacing w:before="280" w:after="280"/>
        <w:ind w:left="284" w:hanging="284"/>
        <w:jc w:val="both"/>
        <w:rPr>
          <w:rFonts w:ascii="Arial" w:hAnsi="Arial" w:cs="Arial"/>
          <w:b/>
          <w:sz w:val="22"/>
          <w:szCs w:val="22"/>
        </w:rPr>
      </w:pPr>
      <w:r w:rsidRPr="00853EC1">
        <w:rPr>
          <w:rFonts w:ascii="Arial" w:hAnsi="Arial" w:cs="Arial"/>
          <w:b/>
          <w:sz w:val="22"/>
          <w:szCs w:val="22"/>
        </w:rPr>
        <w:t>Part Seven: Documentation and Records</w:t>
      </w:r>
    </w:p>
    <w:p w:rsidR="00C124F7" w:rsidRPr="00844FA3" w:rsidRDefault="00C124F7" w:rsidP="00A4714F">
      <w:pPr>
        <w:spacing w:before="280" w:after="280"/>
        <w:jc w:val="both"/>
        <w:rPr>
          <w:rFonts w:ascii="Arial" w:hAnsi="Arial" w:cs="Arial"/>
          <w:sz w:val="22"/>
          <w:szCs w:val="22"/>
        </w:rPr>
      </w:pPr>
      <w:r w:rsidRPr="00844FA3">
        <w:rPr>
          <w:rFonts w:ascii="Arial" w:hAnsi="Arial" w:cs="Arial"/>
          <w:sz w:val="22"/>
          <w:szCs w:val="22"/>
        </w:rPr>
        <w:t>The University will maintain records as required by the GDPR such as processing purposes, data sharing and retention. These records must be made available to the Information Commissioner’s Office on request.</w:t>
      </w:r>
    </w:p>
    <w:p w:rsidR="002947F3" w:rsidRPr="00844FA3" w:rsidRDefault="002947F3" w:rsidP="00A4714F">
      <w:pPr>
        <w:spacing w:line="276" w:lineRule="auto"/>
        <w:jc w:val="both"/>
        <w:rPr>
          <w:rFonts w:ascii="Arial" w:hAnsi="Arial" w:cs="Arial"/>
          <w:sz w:val="22"/>
          <w:szCs w:val="22"/>
        </w:rPr>
      </w:pPr>
    </w:p>
    <w:sectPr w:rsidR="002947F3" w:rsidRPr="00844FA3">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054" w:rsidRDefault="00963054" w:rsidP="004A0688">
      <w:r>
        <w:separator/>
      </w:r>
    </w:p>
  </w:endnote>
  <w:endnote w:type="continuationSeparator" w:id="0">
    <w:p w:rsidR="00963054" w:rsidRDefault="00963054" w:rsidP="004A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80195"/>
      <w:docPartObj>
        <w:docPartGallery w:val="Page Numbers (Bottom of Page)"/>
        <w:docPartUnique/>
      </w:docPartObj>
    </w:sdtPr>
    <w:sdtEndPr>
      <w:rPr>
        <w:noProof/>
      </w:rPr>
    </w:sdtEndPr>
    <w:sdtContent>
      <w:p w:rsidR="004A0688" w:rsidRDefault="004A0688">
        <w:pPr>
          <w:pStyle w:val="Footer"/>
          <w:jc w:val="center"/>
        </w:pPr>
        <w:r>
          <w:fldChar w:fldCharType="begin"/>
        </w:r>
        <w:r>
          <w:instrText xml:space="preserve"> PAGE   \* MERGEFORMAT </w:instrText>
        </w:r>
        <w:r>
          <w:fldChar w:fldCharType="separate"/>
        </w:r>
        <w:r w:rsidR="001850C0">
          <w:rPr>
            <w:noProof/>
          </w:rPr>
          <w:t>10</w:t>
        </w:r>
        <w:r>
          <w:rPr>
            <w:noProof/>
          </w:rPr>
          <w:fldChar w:fldCharType="end"/>
        </w:r>
      </w:p>
    </w:sdtContent>
  </w:sdt>
  <w:p w:rsidR="004A0688" w:rsidRDefault="004A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054" w:rsidRDefault="00963054" w:rsidP="004A0688">
      <w:r>
        <w:separator/>
      </w:r>
    </w:p>
  </w:footnote>
  <w:footnote w:type="continuationSeparator" w:id="0">
    <w:p w:rsidR="00963054" w:rsidRDefault="00963054" w:rsidP="004A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1AA" w:rsidRPr="00F5156C" w:rsidRDefault="00CE01AA" w:rsidP="00CE01AA">
    <w:pPr>
      <w:pStyle w:val="Header"/>
      <w:rPr>
        <w:rFonts w:ascii="Arial" w:hAnsi="Arial" w:cs="Arial"/>
        <w:i/>
        <w:sz w:val="20"/>
        <w:szCs w:val="20"/>
      </w:rPr>
    </w:pPr>
    <w:r>
      <w:rPr>
        <w:rFonts w:ascii="Arial" w:eastAsia="Calibri" w:hAnsi="Arial" w:cs="Arial"/>
        <w:b/>
        <w:noProof/>
        <w:sz w:val="44"/>
        <w:szCs w:val="44"/>
        <w:u w:val="single"/>
      </w:rPr>
      <w:drawing>
        <wp:anchor distT="0" distB="0" distL="114300" distR="114300" simplePos="0" relativeHeight="251661312" behindDoc="0" locked="0" layoutInCell="1" allowOverlap="1" wp14:anchorId="0B63693B" wp14:editId="7FC8BA2C">
          <wp:simplePos x="0" y="0"/>
          <wp:positionH relativeFrom="margin">
            <wp:posOffset>4800600</wp:posOffset>
          </wp:positionH>
          <wp:positionV relativeFrom="paragraph">
            <wp:posOffset>-76835</wp:posOffset>
          </wp:positionV>
          <wp:extent cx="922655" cy="414655"/>
          <wp:effectExtent l="0" t="0" r="0" b="4445"/>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TY_UIL_LOGO_FINAL_FORWHITE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56C">
      <w:rPr>
        <w:rFonts w:ascii="Arial" w:hAnsi="Arial" w:cs="Arial"/>
        <w:i/>
        <w:sz w:val="20"/>
        <w:szCs w:val="20"/>
      </w:rPr>
      <w:t>Amity University [I</w:t>
    </w:r>
    <w:r>
      <w:rPr>
        <w:rFonts w:ascii="Arial" w:hAnsi="Arial" w:cs="Arial"/>
        <w:i/>
        <w:sz w:val="20"/>
        <w:szCs w:val="20"/>
      </w:rPr>
      <w:t>n</w:t>
    </w:r>
    <w:r w:rsidRPr="00F5156C">
      <w:rPr>
        <w:rFonts w:ascii="Arial" w:hAnsi="Arial" w:cs="Arial"/>
        <w:i/>
        <w:sz w:val="20"/>
        <w:szCs w:val="20"/>
      </w:rPr>
      <w:t>]</w:t>
    </w:r>
    <w:r>
      <w:rPr>
        <w:rFonts w:ascii="Arial" w:hAnsi="Arial" w:cs="Arial"/>
        <w:i/>
        <w:sz w:val="20"/>
        <w:szCs w:val="20"/>
      </w:rPr>
      <w:t xml:space="preserve"> </w:t>
    </w:r>
    <w:r w:rsidRPr="00F5156C">
      <w:rPr>
        <w:rFonts w:ascii="Arial" w:hAnsi="Arial" w:cs="Arial"/>
        <w:i/>
        <w:sz w:val="20"/>
        <w:szCs w:val="20"/>
      </w:rPr>
      <w:t>London</w:t>
    </w:r>
    <w:r>
      <w:rPr>
        <w:rFonts w:ascii="Arial" w:hAnsi="Arial" w:cs="Arial"/>
        <w:i/>
        <w:sz w:val="20"/>
        <w:szCs w:val="20"/>
      </w:rPr>
      <w:t xml:space="preserve">  </w:t>
    </w:r>
  </w:p>
  <w:p w:rsidR="00CE01AA" w:rsidRDefault="00CE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282EE32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05B8B334">
      <w:start w:val="1"/>
      <w:numFmt w:val="bullet"/>
      <w:lvlText w:val=""/>
      <w:lvlJc w:val="left"/>
      <w:pPr>
        <w:ind w:left="720" w:hanging="360"/>
      </w:pPr>
      <w:rPr>
        <w:rFonts w:ascii="Symbol" w:hAnsi="Symbol"/>
        <w:b w:val="0"/>
        <w:bCs w:val="0"/>
      </w:rPr>
    </w:lvl>
    <w:lvl w:ilvl="1" w:tplc="59464CEC">
      <w:start w:val="1"/>
      <w:numFmt w:val="bullet"/>
      <w:lvlText w:val="o"/>
      <w:lvlJc w:val="left"/>
      <w:pPr>
        <w:tabs>
          <w:tab w:val="num" w:pos="1440"/>
        </w:tabs>
        <w:ind w:left="1440" w:hanging="360"/>
      </w:pPr>
      <w:rPr>
        <w:rFonts w:ascii="Courier New" w:hAnsi="Courier New"/>
      </w:rPr>
    </w:lvl>
    <w:lvl w:ilvl="2" w:tplc="6BFAB3F6">
      <w:start w:val="1"/>
      <w:numFmt w:val="bullet"/>
      <w:lvlText w:val=""/>
      <w:lvlJc w:val="left"/>
      <w:pPr>
        <w:tabs>
          <w:tab w:val="num" w:pos="2160"/>
        </w:tabs>
        <w:ind w:left="2160" w:hanging="360"/>
      </w:pPr>
      <w:rPr>
        <w:rFonts w:ascii="Wingdings" w:hAnsi="Wingdings"/>
      </w:rPr>
    </w:lvl>
    <w:lvl w:ilvl="3" w:tplc="54049DC2">
      <w:start w:val="1"/>
      <w:numFmt w:val="bullet"/>
      <w:lvlText w:val=""/>
      <w:lvlJc w:val="left"/>
      <w:pPr>
        <w:tabs>
          <w:tab w:val="num" w:pos="2880"/>
        </w:tabs>
        <w:ind w:left="2880" w:hanging="360"/>
      </w:pPr>
      <w:rPr>
        <w:rFonts w:ascii="Symbol" w:hAnsi="Symbol"/>
      </w:rPr>
    </w:lvl>
    <w:lvl w:ilvl="4" w:tplc="8C0AD83E">
      <w:start w:val="1"/>
      <w:numFmt w:val="bullet"/>
      <w:lvlText w:val="o"/>
      <w:lvlJc w:val="left"/>
      <w:pPr>
        <w:tabs>
          <w:tab w:val="num" w:pos="3600"/>
        </w:tabs>
        <w:ind w:left="3600" w:hanging="360"/>
      </w:pPr>
      <w:rPr>
        <w:rFonts w:ascii="Courier New" w:hAnsi="Courier New"/>
      </w:rPr>
    </w:lvl>
    <w:lvl w:ilvl="5" w:tplc="777E7B3C">
      <w:start w:val="1"/>
      <w:numFmt w:val="bullet"/>
      <w:lvlText w:val=""/>
      <w:lvlJc w:val="left"/>
      <w:pPr>
        <w:tabs>
          <w:tab w:val="num" w:pos="4320"/>
        </w:tabs>
        <w:ind w:left="4320" w:hanging="360"/>
      </w:pPr>
      <w:rPr>
        <w:rFonts w:ascii="Wingdings" w:hAnsi="Wingdings"/>
      </w:rPr>
    </w:lvl>
    <w:lvl w:ilvl="6" w:tplc="441E8A4C">
      <w:start w:val="1"/>
      <w:numFmt w:val="bullet"/>
      <w:lvlText w:val=""/>
      <w:lvlJc w:val="left"/>
      <w:pPr>
        <w:tabs>
          <w:tab w:val="num" w:pos="5040"/>
        </w:tabs>
        <w:ind w:left="5040" w:hanging="360"/>
      </w:pPr>
      <w:rPr>
        <w:rFonts w:ascii="Symbol" w:hAnsi="Symbol"/>
      </w:rPr>
    </w:lvl>
    <w:lvl w:ilvl="7" w:tplc="F1A4C67E">
      <w:start w:val="1"/>
      <w:numFmt w:val="bullet"/>
      <w:lvlText w:val="o"/>
      <w:lvlJc w:val="left"/>
      <w:pPr>
        <w:tabs>
          <w:tab w:val="num" w:pos="5760"/>
        </w:tabs>
        <w:ind w:left="5760" w:hanging="360"/>
      </w:pPr>
      <w:rPr>
        <w:rFonts w:ascii="Courier New" w:hAnsi="Courier New"/>
      </w:rPr>
    </w:lvl>
    <w:lvl w:ilvl="8" w:tplc="7356167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FEEC892">
      <w:start w:val="1"/>
      <w:numFmt w:val="bullet"/>
      <w:lvlText w:val=""/>
      <w:lvlJc w:val="left"/>
      <w:pPr>
        <w:ind w:left="720" w:hanging="360"/>
      </w:pPr>
      <w:rPr>
        <w:rFonts w:ascii="Symbol" w:hAnsi="Symbol"/>
        <w:b w:val="0"/>
        <w:bCs w:val="0"/>
      </w:rPr>
    </w:lvl>
    <w:lvl w:ilvl="1" w:tplc="1EBA49B6">
      <w:start w:val="1"/>
      <w:numFmt w:val="bullet"/>
      <w:lvlText w:val="o"/>
      <w:lvlJc w:val="left"/>
      <w:pPr>
        <w:tabs>
          <w:tab w:val="num" w:pos="1440"/>
        </w:tabs>
        <w:ind w:left="1440" w:hanging="360"/>
      </w:pPr>
      <w:rPr>
        <w:rFonts w:ascii="Courier New" w:hAnsi="Courier New"/>
      </w:rPr>
    </w:lvl>
    <w:lvl w:ilvl="2" w:tplc="521EDB1C">
      <w:start w:val="1"/>
      <w:numFmt w:val="bullet"/>
      <w:lvlText w:val=""/>
      <w:lvlJc w:val="left"/>
      <w:pPr>
        <w:tabs>
          <w:tab w:val="num" w:pos="2160"/>
        </w:tabs>
        <w:ind w:left="2160" w:hanging="360"/>
      </w:pPr>
      <w:rPr>
        <w:rFonts w:ascii="Wingdings" w:hAnsi="Wingdings"/>
      </w:rPr>
    </w:lvl>
    <w:lvl w:ilvl="3" w:tplc="5F8CF990">
      <w:start w:val="1"/>
      <w:numFmt w:val="bullet"/>
      <w:lvlText w:val=""/>
      <w:lvlJc w:val="left"/>
      <w:pPr>
        <w:tabs>
          <w:tab w:val="num" w:pos="2880"/>
        </w:tabs>
        <w:ind w:left="2880" w:hanging="360"/>
      </w:pPr>
      <w:rPr>
        <w:rFonts w:ascii="Symbol" w:hAnsi="Symbol"/>
      </w:rPr>
    </w:lvl>
    <w:lvl w:ilvl="4" w:tplc="ADB8EDD4">
      <w:start w:val="1"/>
      <w:numFmt w:val="bullet"/>
      <w:lvlText w:val="o"/>
      <w:lvlJc w:val="left"/>
      <w:pPr>
        <w:tabs>
          <w:tab w:val="num" w:pos="3600"/>
        </w:tabs>
        <w:ind w:left="3600" w:hanging="360"/>
      </w:pPr>
      <w:rPr>
        <w:rFonts w:ascii="Courier New" w:hAnsi="Courier New"/>
      </w:rPr>
    </w:lvl>
    <w:lvl w:ilvl="5" w:tplc="5D38A6A2">
      <w:start w:val="1"/>
      <w:numFmt w:val="bullet"/>
      <w:lvlText w:val=""/>
      <w:lvlJc w:val="left"/>
      <w:pPr>
        <w:tabs>
          <w:tab w:val="num" w:pos="4320"/>
        </w:tabs>
        <w:ind w:left="4320" w:hanging="360"/>
      </w:pPr>
      <w:rPr>
        <w:rFonts w:ascii="Wingdings" w:hAnsi="Wingdings"/>
      </w:rPr>
    </w:lvl>
    <w:lvl w:ilvl="6" w:tplc="1E7CBE7E">
      <w:start w:val="1"/>
      <w:numFmt w:val="bullet"/>
      <w:lvlText w:val=""/>
      <w:lvlJc w:val="left"/>
      <w:pPr>
        <w:tabs>
          <w:tab w:val="num" w:pos="5040"/>
        </w:tabs>
        <w:ind w:left="5040" w:hanging="360"/>
      </w:pPr>
      <w:rPr>
        <w:rFonts w:ascii="Symbol" w:hAnsi="Symbol"/>
      </w:rPr>
    </w:lvl>
    <w:lvl w:ilvl="7" w:tplc="984AB3B4">
      <w:start w:val="1"/>
      <w:numFmt w:val="bullet"/>
      <w:lvlText w:val="o"/>
      <w:lvlJc w:val="left"/>
      <w:pPr>
        <w:tabs>
          <w:tab w:val="num" w:pos="5760"/>
        </w:tabs>
        <w:ind w:left="5760" w:hanging="360"/>
      </w:pPr>
      <w:rPr>
        <w:rFonts w:ascii="Courier New" w:hAnsi="Courier New"/>
      </w:rPr>
    </w:lvl>
    <w:lvl w:ilvl="8" w:tplc="9B769E8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2A43FDE">
      <w:start w:val="1"/>
      <w:numFmt w:val="bullet"/>
      <w:lvlText w:val=""/>
      <w:lvlJc w:val="left"/>
      <w:pPr>
        <w:ind w:left="720" w:hanging="360"/>
      </w:pPr>
      <w:rPr>
        <w:rFonts w:ascii="Symbol" w:hAnsi="Symbol"/>
        <w:b w:val="0"/>
        <w:bCs w:val="0"/>
      </w:rPr>
    </w:lvl>
    <w:lvl w:ilvl="1" w:tplc="B84239DC">
      <w:start w:val="1"/>
      <w:numFmt w:val="bullet"/>
      <w:lvlText w:val="o"/>
      <w:lvlJc w:val="left"/>
      <w:pPr>
        <w:tabs>
          <w:tab w:val="num" w:pos="1440"/>
        </w:tabs>
        <w:ind w:left="1440" w:hanging="360"/>
      </w:pPr>
      <w:rPr>
        <w:rFonts w:ascii="Courier New" w:hAnsi="Courier New"/>
      </w:rPr>
    </w:lvl>
    <w:lvl w:ilvl="2" w:tplc="1A0EE22A">
      <w:start w:val="1"/>
      <w:numFmt w:val="bullet"/>
      <w:lvlText w:val=""/>
      <w:lvlJc w:val="left"/>
      <w:pPr>
        <w:tabs>
          <w:tab w:val="num" w:pos="2160"/>
        </w:tabs>
        <w:ind w:left="2160" w:hanging="360"/>
      </w:pPr>
      <w:rPr>
        <w:rFonts w:ascii="Wingdings" w:hAnsi="Wingdings"/>
      </w:rPr>
    </w:lvl>
    <w:lvl w:ilvl="3" w:tplc="EE969E9A">
      <w:start w:val="1"/>
      <w:numFmt w:val="bullet"/>
      <w:lvlText w:val=""/>
      <w:lvlJc w:val="left"/>
      <w:pPr>
        <w:tabs>
          <w:tab w:val="num" w:pos="2880"/>
        </w:tabs>
        <w:ind w:left="2880" w:hanging="360"/>
      </w:pPr>
      <w:rPr>
        <w:rFonts w:ascii="Symbol" w:hAnsi="Symbol"/>
      </w:rPr>
    </w:lvl>
    <w:lvl w:ilvl="4" w:tplc="EA5A1790">
      <w:start w:val="1"/>
      <w:numFmt w:val="bullet"/>
      <w:lvlText w:val="o"/>
      <w:lvlJc w:val="left"/>
      <w:pPr>
        <w:tabs>
          <w:tab w:val="num" w:pos="3600"/>
        </w:tabs>
        <w:ind w:left="3600" w:hanging="360"/>
      </w:pPr>
      <w:rPr>
        <w:rFonts w:ascii="Courier New" w:hAnsi="Courier New"/>
      </w:rPr>
    </w:lvl>
    <w:lvl w:ilvl="5" w:tplc="61DCD244">
      <w:start w:val="1"/>
      <w:numFmt w:val="bullet"/>
      <w:lvlText w:val=""/>
      <w:lvlJc w:val="left"/>
      <w:pPr>
        <w:tabs>
          <w:tab w:val="num" w:pos="4320"/>
        </w:tabs>
        <w:ind w:left="4320" w:hanging="360"/>
      </w:pPr>
      <w:rPr>
        <w:rFonts w:ascii="Wingdings" w:hAnsi="Wingdings"/>
      </w:rPr>
    </w:lvl>
    <w:lvl w:ilvl="6" w:tplc="11D0DD7C">
      <w:start w:val="1"/>
      <w:numFmt w:val="bullet"/>
      <w:lvlText w:val=""/>
      <w:lvlJc w:val="left"/>
      <w:pPr>
        <w:tabs>
          <w:tab w:val="num" w:pos="5040"/>
        </w:tabs>
        <w:ind w:left="5040" w:hanging="360"/>
      </w:pPr>
      <w:rPr>
        <w:rFonts w:ascii="Symbol" w:hAnsi="Symbol"/>
      </w:rPr>
    </w:lvl>
    <w:lvl w:ilvl="7" w:tplc="59A4607C">
      <w:start w:val="1"/>
      <w:numFmt w:val="bullet"/>
      <w:lvlText w:val="o"/>
      <w:lvlJc w:val="left"/>
      <w:pPr>
        <w:tabs>
          <w:tab w:val="num" w:pos="5760"/>
        </w:tabs>
        <w:ind w:left="5760" w:hanging="360"/>
      </w:pPr>
      <w:rPr>
        <w:rFonts w:ascii="Courier New" w:hAnsi="Courier New"/>
      </w:rPr>
    </w:lvl>
    <w:lvl w:ilvl="8" w:tplc="F08813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7E28356">
      <w:start w:val="1"/>
      <w:numFmt w:val="bullet"/>
      <w:lvlText w:val=""/>
      <w:lvlJc w:val="left"/>
      <w:pPr>
        <w:ind w:left="720" w:hanging="360"/>
      </w:pPr>
      <w:rPr>
        <w:rFonts w:ascii="Symbol" w:hAnsi="Symbol"/>
        <w:b w:val="0"/>
        <w:bCs w:val="0"/>
      </w:rPr>
    </w:lvl>
    <w:lvl w:ilvl="1" w:tplc="E19A8B58">
      <w:start w:val="1"/>
      <w:numFmt w:val="bullet"/>
      <w:lvlText w:val="o"/>
      <w:lvlJc w:val="left"/>
      <w:pPr>
        <w:tabs>
          <w:tab w:val="num" w:pos="1440"/>
        </w:tabs>
        <w:ind w:left="1440" w:hanging="360"/>
      </w:pPr>
      <w:rPr>
        <w:rFonts w:ascii="Courier New" w:hAnsi="Courier New"/>
      </w:rPr>
    </w:lvl>
    <w:lvl w:ilvl="2" w:tplc="30BCE7F4">
      <w:start w:val="1"/>
      <w:numFmt w:val="bullet"/>
      <w:lvlText w:val=""/>
      <w:lvlJc w:val="left"/>
      <w:pPr>
        <w:tabs>
          <w:tab w:val="num" w:pos="2160"/>
        </w:tabs>
        <w:ind w:left="2160" w:hanging="360"/>
      </w:pPr>
      <w:rPr>
        <w:rFonts w:ascii="Wingdings" w:hAnsi="Wingdings"/>
      </w:rPr>
    </w:lvl>
    <w:lvl w:ilvl="3" w:tplc="1A545A8A">
      <w:start w:val="1"/>
      <w:numFmt w:val="bullet"/>
      <w:lvlText w:val=""/>
      <w:lvlJc w:val="left"/>
      <w:pPr>
        <w:tabs>
          <w:tab w:val="num" w:pos="2880"/>
        </w:tabs>
        <w:ind w:left="2880" w:hanging="360"/>
      </w:pPr>
      <w:rPr>
        <w:rFonts w:ascii="Symbol" w:hAnsi="Symbol"/>
      </w:rPr>
    </w:lvl>
    <w:lvl w:ilvl="4" w:tplc="FCB2D660">
      <w:start w:val="1"/>
      <w:numFmt w:val="bullet"/>
      <w:lvlText w:val="o"/>
      <w:lvlJc w:val="left"/>
      <w:pPr>
        <w:tabs>
          <w:tab w:val="num" w:pos="3600"/>
        </w:tabs>
        <w:ind w:left="3600" w:hanging="360"/>
      </w:pPr>
      <w:rPr>
        <w:rFonts w:ascii="Courier New" w:hAnsi="Courier New"/>
      </w:rPr>
    </w:lvl>
    <w:lvl w:ilvl="5" w:tplc="B5389C20">
      <w:start w:val="1"/>
      <w:numFmt w:val="bullet"/>
      <w:lvlText w:val=""/>
      <w:lvlJc w:val="left"/>
      <w:pPr>
        <w:tabs>
          <w:tab w:val="num" w:pos="4320"/>
        </w:tabs>
        <w:ind w:left="4320" w:hanging="360"/>
      </w:pPr>
      <w:rPr>
        <w:rFonts w:ascii="Wingdings" w:hAnsi="Wingdings"/>
      </w:rPr>
    </w:lvl>
    <w:lvl w:ilvl="6" w:tplc="1F00C99A">
      <w:start w:val="1"/>
      <w:numFmt w:val="bullet"/>
      <w:lvlText w:val=""/>
      <w:lvlJc w:val="left"/>
      <w:pPr>
        <w:tabs>
          <w:tab w:val="num" w:pos="5040"/>
        </w:tabs>
        <w:ind w:left="5040" w:hanging="360"/>
      </w:pPr>
      <w:rPr>
        <w:rFonts w:ascii="Symbol" w:hAnsi="Symbol"/>
      </w:rPr>
    </w:lvl>
    <w:lvl w:ilvl="7" w:tplc="D30E551E">
      <w:start w:val="1"/>
      <w:numFmt w:val="bullet"/>
      <w:lvlText w:val="o"/>
      <w:lvlJc w:val="left"/>
      <w:pPr>
        <w:tabs>
          <w:tab w:val="num" w:pos="5760"/>
        </w:tabs>
        <w:ind w:left="5760" w:hanging="360"/>
      </w:pPr>
      <w:rPr>
        <w:rFonts w:ascii="Courier New" w:hAnsi="Courier New"/>
      </w:rPr>
    </w:lvl>
    <w:lvl w:ilvl="8" w:tplc="F2C86224">
      <w:start w:val="1"/>
      <w:numFmt w:val="bullet"/>
      <w:lvlText w:val=""/>
      <w:lvlJc w:val="left"/>
      <w:pPr>
        <w:tabs>
          <w:tab w:val="num" w:pos="6480"/>
        </w:tabs>
        <w:ind w:left="6480" w:hanging="360"/>
      </w:pPr>
      <w:rPr>
        <w:rFonts w:ascii="Wingdings" w:hAnsi="Wingdings"/>
      </w:rPr>
    </w:lvl>
  </w:abstractNum>
  <w:abstractNum w:abstractNumId="6" w15:restartNumberingAfterBreak="0">
    <w:nsid w:val="013C77F3"/>
    <w:multiLevelType w:val="hybridMultilevel"/>
    <w:tmpl w:val="EAD6BDF8"/>
    <w:lvl w:ilvl="0" w:tplc="77C437CC">
      <w:start w:val="1"/>
      <w:numFmt w:val="decimal"/>
      <w:lvlText w:val="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6051"/>
    <w:multiLevelType w:val="hybridMultilevel"/>
    <w:tmpl w:val="822A09A0"/>
    <w:lvl w:ilvl="0" w:tplc="E296457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A4352F5"/>
    <w:multiLevelType w:val="hybridMultilevel"/>
    <w:tmpl w:val="5CE2AFA2"/>
    <w:lvl w:ilvl="0" w:tplc="988CACB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605AD"/>
    <w:multiLevelType w:val="hybridMultilevel"/>
    <w:tmpl w:val="D638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A51F42"/>
    <w:multiLevelType w:val="hybridMultilevel"/>
    <w:tmpl w:val="25546088"/>
    <w:lvl w:ilvl="0" w:tplc="2FB4580C">
      <w:start w:val="1"/>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C394C"/>
    <w:multiLevelType w:val="hybridMultilevel"/>
    <w:tmpl w:val="C76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6098D"/>
    <w:multiLevelType w:val="multilevel"/>
    <w:tmpl w:val="24C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92000"/>
    <w:multiLevelType w:val="multilevel"/>
    <w:tmpl w:val="951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311570"/>
    <w:multiLevelType w:val="hybridMultilevel"/>
    <w:tmpl w:val="0EEA67D6"/>
    <w:lvl w:ilvl="0" w:tplc="270A107A">
      <w:start w:val="1"/>
      <w:numFmt w:val="decimal"/>
      <w:lvlText w:val="1.%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30E03"/>
    <w:multiLevelType w:val="hybridMultilevel"/>
    <w:tmpl w:val="96D4EBD6"/>
    <w:lvl w:ilvl="0" w:tplc="270A107A">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17125"/>
    <w:multiLevelType w:val="hybridMultilevel"/>
    <w:tmpl w:val="7A7C8BBA"/>
    <w:lvl w:ilvl="0" w:tplc="09125E9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616E8"/>
    <w:multiLevelType w:val="hybridMultilevel"/>
    <w:tmpl w:val="F828C61C"/>
    <w:lvl w:ilvl="0" w:tplc="BDD62CDA">
      <w:start w:val="6"/>
      <w:numFmt w:val="decimal"/>
      <w:lvlText w:val="1.%1"/>
      <w:lvlJc w:val="left"/>
      <w:pPr>
        <w:ind w:left="1692"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A3FEE"/>
    <w:multiLevelType w:val="hybridMultilevel"/>
    <w:tmpl w:val="FF68FEDA"/>
    <w:lvl w:ilvl="0" w:tplc="979E21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70A51"/>
    <w:multiLevelType w:val="hybridMultilevel"/>
    <w:tmpl w:val="B9BCFC30"/>
    <w:lvl w:ilvl="0" w:tplc="5F1C0816">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50568"/>
    <w:multiLevelType w:val="hybridMultilevel"/>
    <w:tmpl w:val="3DA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A26C4"/>
    <w:multiLevelType w:val="hybridMultilevel"/>
    <w:tmpl w:val="E8C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07531"/>
    <w:multiLevelType w:val="hybridMultilevel"/>
    <w:tmpl w:val="41000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E95514"/>
    <w:multiLevelType w:val="hybridMultilevel"/>
    <w:tmpl w:val="6D0CC336"/>
    <w:lvl w:ilvl="0" w:tplc="B6A434C4">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C5B8E"/>
    <w:multiLevelType w:val="hybridMultilevel"/>
    <w:tmpl w:val="4328DB0C"/>
    <w:lvl w:ilvl="0" w:tplc="30F6C63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8592B"/>
    <w:multiLevelType w:val="hybridMultilevel"/>
    <w:tmpl w:val="11A0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14A30"/>
    <w:multiLevelType w:val="hybridMultilevel"/>
    <w:tmpl w:val="DBEA5C9A"/>
    <w:lvl w:ilvl="0" w:tplc="586EE586">
      <w:start w:val="1"/>
      <w:numFmt w:val="decimal"/>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20171"/>
    <w:multiLevelType w:val="hybridMultilevel"/>
    <w:tmpl w:val="D3A63FA8"/>
    <w:lvl w:ilvl="0" w:tplc="29867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DD6BEA"/>
    <w:multiLevelType w:val="hybridMultilevel"/>
    <w:tmpl w:val="5F4A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81B23"/>
    <w:multiLevelType w:val="hybridMultilevel"/>
    <w:tmpl w:val="BF9A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D716D"/>
    <w:multiLevelType w:val="hybridMultilevel"/>
    <w:tmpl w:val="79401CCC"/>
    <w:lvl w:ilvl="0" w:tplc="F8EC2450">
      <w:start w:val="6"/>
      <w:numFmt w:val="decimal"/>
      <w:lvlText w:val="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20"/>
  </w:num>
  <w:num w:numId="9">
    <w:abstractNumId w:val="9"/>
  </w:num>
  <w:num w:numId="10">
    <w:abstractNumId w:val="22"/>
  </w:num>
  <w:num w:numId="11">
    <w:abstractNumId w:val="25"/>
  </w:num>
  <w:num w:numId="12">
    <w:abstractNumId w:val="11"/>
  </w:num>
  <w:num w:numId="13">
    <w:abstractNumId w:val="29"/>
  </w:num>
  <w:num w:numId="14">
    <w:abstractNumId w:val="21"/>
  </w:num>
  <w:num w:numId="15">
    <w:abstractNumId w:val="12"/>
  </w:num>
  <w:num w:numId="16">
    <w:abstractNumId w:val="13"/>
  </w:num>
  <w:num w:numId="17">
    <w:abstractNumId w:val="18"/>
  </w:num>
  <w:num w:numId="18">
    <w:abstractNumId w:val="17"/>
  </w:num>
  <w:num w:numId="19">
    <w:abstractNumId w:val="14"/>
  </w:num>
  <w:num w:numId="20">
    <w:abstractNumId w:val="16"/>
  </w:num>
  <w:num w:numId="21">
    <w:abstractNumId w:val="19"/>
  </w:num>
  <w:num w:numId="22">
    <w:abstractNumId w:val="10"/>
  </w:num>
  <w:num w:numId="23">
    <w:abstractNumId w:val="23"/>
  </w:num>
  <w:num w:numId="24">
    <w:abstractNumId w:val="26"/>
  </w:num>
  <w:num w:numId="25">
    <w:abstractNumId w:val="30"/>
  </w:num>
  <w:num w:numId="26">
    <w:abstractNumId w:val="6"/>
  </w:num>
  <w:num w:numId="27">
    <w:abstractNumId w:val="15"/>
  </w:num>
  <w:num w:numId="28">
    <w:abstractNumId w:val="27"/>
  </w:num>
  <w:num w:numId="29">
    <w:abstractNumId w:val="7"/>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NDKwtDQzMzI1MjBR0lEKTi0uzszPAykwrAUApk5ehSwAAAA="/>
  </w:docVars>
  <w:rsids>
    <w:rsidRoot w:val="002947F3"/>
    <w:rsid w:val="00007C39"/>
    <w:rsid w:val="00011431"/>
    <w:rsid w:val="00015A51"/>
    <w:rsid w:val="0002445C"/>
    <w:rsid w:val="000965ED"/>
    <w:rsid w:val="000D3345"/>
    <w:rsid w:val="001258B1"/>
    <w:rsid w:val="001616E4"/>
    <w:rsid w:val="001850C0"/>
    <w:rsid w:val="00190613"/>
    <w:rsid w:val="001A6E94"/>
    <w:rsid w:val="001B4BCF"/>
    <w:rsid w:val="00222006"/>
    <w:rsid w:val="00271502"/>
    <w:rsid w:val="002926F9"/>
    <w:rsid w:val="0029461A"/>
    <w:rsid w:val="002947F3"/>
    <w:rsid w:val="0029720E"/>
    <w:rsid w:val="002E3252"/>
    <w:rsid w:val="002F6BC8"/>
    <w:rsid w:val="00324819"/>
    <w:rsid w:val="0034071E"/>
    <w:rsid w:val="00342707"/>
    <w:rsid w:val="00371DFF"/>
    <w:rsid w:val="00382ED7"/>
    <w:rsid w:val="003B1C59"/>
    <w:rsid w:val="00462702"/>
    <w:rsid w:val="004922DB"/>
    <w:rsid w:val="004A0688"/>
    <w:rsid w:val="004E2890"/>
    <w:rsid w:val="005135CD"/>
    <w:rsid w:val="0059697A"/>
    <w:rsid w:val="005B0B54"/>
    <w:rsid w:val="005B0F24"/>
    <w:rsid w:val="005F7B43"/>
    <w:rsid w:val="006A6746"/>
    <w:rsid w:val="006B266A"/>
    <w:rsid w:val="006D5B14"/>
    <w:rsid w:val="006F3063"/>
    <w:rsid w:val="006F5508"/>
    <w:rsid w:val="00705858"/>
    <w:rsid w:val="00714F7D"/>
    <w:rsid w:val="00771542"/>
    <w:rsid w:val="007B0130"/>
    <w:rsid w:val="007C3D54"/>
    <w:rsid w:val="007E5BE8"/>
    <w:rsid w:val="00804AAC"/>
    <w:rsid w:val="00844FA3"/>
    <w:rsid w:val="00853EC1"/>
    <w:rsid w:val="00856A2B"/>
    <w:rsid w:val="008B1DCC"/>
    <w:rsid w:val="008C3505"/>
    <w:rsid w:val="008D2349"/>
    <w:rsid w:val="008F3C95"/>
    <w:rsid w:val="00935AE6"/>
    <w:rsid w:val="00963054"/>
    <w:rsid w:val="00980C87"/>
    <w:rsid w:val="009F1B41"/>
    <w:rsid w:val="00A07BC8"/>
    <w:rsid w:val="00A33645"/>
    <w:rsid w:val="00A4714F"/>
    <w:rsid w:val="00A4751D"/>
    <w:rsid w:val="00A60F87"/>
    <w:rsid w:val="00AD6B59"/>
    <w:rsid w:val="00B47022"/>
    <w:rsid w:val="00B91FF6"/>
    <w:rsid w:val="00BA3992"/>
    <w:rsid w:val="00BD3DC1"/>
    <w:rsid w:val="00BF52F0"/>
    <w:rsid w:val="00C124F7"/>
    <w:rsid w:val="00C355B9"/>
    <w:rsid w:val="00CE01AA"/>
    <w:rsid w:val="00CF57CB"/>
    <w:rsid w:val="00CF5D9E"/>
    <w:rsid w:val="00D170C8"/>
    <w:rsid w:val="00D228BE"/>
    <w:rsid w:val="00DF6B2B"/>
    <w:rsid w:val="00E119CB"/>
    <w:rsid w:val="00E42833"/>
    <w:rsid w:val="00EE38CA"/>
    <w:rsid w:val="00EE72AA"/>
    <w:rsid w:val="00F464DC"/>
    <w:rsid w:val="00F47AA1"/>
    <w:rsid w:val="00FC76CF"/>
    <w:rsid w:val="00FD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9A3AD-E9DE-4E26-9D5C-F3E9BC97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66A"/>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51"/>
    <w:rPr>
      <w:rFonts w:ascii="Segoe UI" w:hAnsi="Segoe UI" w:cs="Segoe UI"/>
      <w:sz w:val="18"/>
      <w:szCs w:val="18"/>
    </w:rPr>
  </w:style>
  <w:style w:type="paragraph" w:styleId="ListParagraph">
    <w:name w:val="List Paragraph"/>
    <w:basedOn w:val="Normal"/>
    <w:uiPriority w:val="34"/>
    <w:qFormat/>
    <w:rsid w:val="00771542"/>
    <w:pPr>
      <w:ind w:left="720"/>
      <w:contextualSpacing/>
    </w:pPr>
  </w:style>
  <w:style w:type="paragraph" w:styleId="Header">
    <w:name w:val="header"/>
    <w:basedOn w:val="Normal"/>
    <w:link w:val="HeaderChar"/>
    <w:uiPriority w:val="99"/>
    <w:unhideWhenUsed/>
    <w:rsid w:val="004A0688"/>
    <w:pPr>
      <w:tabs>
        <w:tab w:val="center" w:pos="4513"/>
        <w:tab w:val="right" w:pos="9026"/>
      </w:tabs>
    </w:pPr>
  </w:style>
  <w:style w:type="character" w:customStyle="1" w:styleId="HeaderChar">
    <w:name w:val="Header Char"/>
    <w:basedOn w:val="DefaultParagraphFont"/>
    <w:link w:val="Header"/>
    <w:uiPriority w:val="99"/>
    <w:rsid w:val="004A0688"/>
    <w:rPr>
      <w:sz w:val="24"/>
      <w:szCs w:val="24"/>
    </w:rPr>
  </w:style>
  <w:style w:type="paragraph" w:styleId="Footer">
    <w:name w:val="footer"/>
    <w:basedOn w:val="Normal"/>
    <w:link w:val="FooterChar"/>
    <w:uiPriority w:val="99"/>
    <w:unhideWhenUsed/>
    <w:rsid w:val="004A0688"/>
    <w:pPr>
      <w:tabs>
        <w:tab w:val="center" w:pos="4513"/>
        <w:tab w:val="right" w:pos="9026"/>
      </w:tabs>
    </w:pPr>
  </w:style>
  <w:style w:type="character" w:customStyle="1" w:styleId="FooterChar">
    <w:name w:val="Footer Char"/>
    <w:basedOn w:val="DefaultParagraphFont"/>
    <w:link w:val="Footer"/>
    <w:uiPriority w:val="99"/>
    <w:rsid w:val="004A0688"/>
    <w:rPr>
      <w:sz w:val="24"/>
      <w:szCs w:val="24"/>
    </w:rPr>
  </w:style>
  <w:style w:type="character" w:styleId="Strong">
    <w:name w:val="Strong"/>
    <w:qFormat/>
    <w:rsid w:val="005B0B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19031">
      <w:bodyDiv w:val="1"/>
      <w:marLeft w:val="0"/>
      <w:marRight w:val="0"/>
      <w:marTop w:val="0"/>
      <w:marBottom w:val="0"/>
      <w:divBdr>
        <w:top w:val="none" w:sz="0" w:space="0" w:color="auto"/>
        <w:left w:val="none" w:sz="0" w:space="0" w:color="auto"/>
        <w:bottom w:val="none" w:sz="0" w:space="0" w:color="auto"/>
        <w:right w:val="none" w:sz="0" w:space="0" w:color="auto"/>
      </w:divBdr>
      <w:divsChild>
        <w:div w:id="74321256">
          <w:marLeft w:val="0"/>
          <w:marRight w:val="0"/>
          <w:marTop w:val="0"/>
          <w:marBottom w:val="0"/>
          <w:divBdr>
            <w:top w:val="none" w:sz="0" w:space="0" w:color="auto"/>
            <w:left w:val="none" w:sz="0" w:space="0" w:color="auto"/>
            <w:bottom w:val="none" w:sz="0" w:space="0" w:color="auto"/>
            <w:right w:val="none" w:sz="0" w:space="0" w:color="auto"/>
          </w:divBdr>
          <w:divsChild>
            <w:div w:id="1871604673">
              <w:marLeft w:val="0"/>
              <w:marRight w:val="0"/>
              <w:marTop w:val="0"/>
              <w:marBottom w:val="0"/>
              <w:divBdr>
                <w:top w:val="none" w:sz="0" w:space="0" w:color="auto"/>
                <w:left w:val="none" w:sz="0" w:space="0" w:color="auto"/>
                <w:bottom w:val="none" w:sz="0" w:space="0" w:color="auto"/>
                <w:right w:val="none" w:sz="0" w:space="0" w:color="auto"/>
              </w:divBdr>
              <w:divsChild>
                <w:div w:id="7584517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ley@london.am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London</dc:creator>
  <cp:lastModifiedBy>amity-05</cp:lastModifiedBy>
  <cp:revision>12</cp:revision>
  <cp:lastPrinted>2018-07-04T13:39:00Z</cp:lastPrinted>
  <dcterms:created xsi:type="dcterms:W3CDTF">2018-07-04T10:55:00Z</dcterms:created>
  <dcterms:modified xsi:type="dcterms:W3CDTF">2018-08-08T14:43:00Z</dcterms:modified>
</cp:coreProperties>
</file>